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F7" w:rsidRPr="0096203D" w:rsidRDefault="008A5721" w:rsidP="0096203D">
      <w:pPr>
        <w:spacing w:after="0" w:line="360" w:lineRule="auto"/>
        <w:jc w:val="center"/>
        <w:rPr>
          <w:rFonts w:ascii="Book Antiqua" w:hAnsi="Book Antiqua" w:cstheme="majorBidi"/>
          <w:b/>
          <w:sz w:val="24"/>
          <w:szCs w:val="24"/>
        </w:rPr>
      </w:pPr>
      <w:r w:rsidRPr="0096203D">
        <w:rPr>
          <w:rFonts w:ascii="Book Antiqua" w:hAnsi="Book Antiqua" w:cstheme="majorBidi"/>
          <w:b/>
          <w:sz w:val="24"/>
          <w:szCs w:val="24"/>
        </w:rPr>
        <w:t xml:space="preserve">Problematika </w:t>
      </w:r>
      <w:r w:rsidR="00D63208" w:rsidRPr="0096203D">
        <w:rPr>
          <w:rFonts w:ascii="Book Antiqua" w:hAnsi="Book Antiqua" w:cstheme="majorBidi"/>
          <w:b/>
          <w:sz w:val="24"/>
          <w:szCs w:val="24"/>
        </w:rPr>
        <w:t xml:space="preserve">Kebijakan </w:t>
      </w:r>
      <w:r w:rsidRPr="0096203D">
        <w:rPr>
          <w:rFonts w:ascii="Book Antiqua" w:hAnsi="Book Antiqua" w:cstheme="majorBidi"/>
          <w:b/>
          <w:sz w:val="24"/>
          <w:szCs w:val="24"/>
        </w:rPr>
        <w:t xml:space="preserve">Penindakan Pelanggaran Lalu Lintas </w:t>
      </w:r>
      <w:r w:rsidR="00C24A38">
        <w:rPr>
          <w:rFonts w:ascii="Book Antiqua" w:hAnsi="Book Antiqua" w:cstheme="majorBidi"/>
          <w:b/>
          <w:sz w:val="24"/>
          <w:szCs w:val="24"/>
        </w:rPr>
        <w:t xml:space="preserve">Oleh Anak </w:t>
      </w:r>
      <w:r w:rsidRPr="0096203D">
        <w:rPr>
          <w:rFonts w:ascii="Book Antiqua" w:hAnsi="Book Antiqua" w:cstheme="majorBidi"/>
          <w:b/>
          <w:sz w:val="24"/>
          <w:szCs w:val="24"/>
        </w:rPr>
        <w:t xml:space="preserve">Pada Masa Pandemi Covid-19 </w:t>
      </w:r>
      <w:r w:rsidR="00583CF7" w:rsidRPr="0096203D">
        <w:rPr>
          <w:rFonts w:ascii="Book Antiqua" w:hAnsi="Book Antiqua" w:cstheme="majorBidi"/>
          <w:b/>
          <w:sz w:val="24"/>
          <w:szCs w:val="24"/>
        </w:rPr>
        <w:t xml:space="preserve"> </w:t>
      </w:r>
    </w:p>
    <w:p w:rsidR="00461833" w:rsidRPr="00461833" w:rsidRDefault="00461833" w:rsidP="00DB73CF">
      <w:pPr>
        <w:spacing w:after="0" w:line="240" w:lineRule="auto"/>
        <w:jc w:val="center"/>
        <w:rPr>
          <w:rFonts w:ascii="Book Antiqua" w:hAnsi="Book Antiqua" w:cstheme="majorBidi"/>
          <w:sz w:val="20"/>
          <w:szCs w:val="20"/>
        </w:rPr>
      </w:pPr>
      <w:r w:rsidRPr="00461833">
        <w:rPr>
          <w:rFonts w:ascii="Book Antiqua" w:hAnsi="Book Antiqua" w:cstheme="majorBidi"/>
          <w:sz w:val="20"/>
          <w:szCs w:val="20"/>
        </w:rPr>
        <w:t>Hasanuddin Muhammad</w:t>
      </w:r>
      <w:r w:rsidR="00DB73CF" w:rsidRPr="00DB73CF">
        <w:rPr>
          <w:rFonts w:ascii="Book Antiqua" w:hAnsi="Book Antiqua" w:cstheme="majorBidi"/>
          <w:sz w:val="20"/>
          <w:szCs w:val="20"/>
          <w:vertAlign w:val="superscript"/>
        </w:rPr>
        <w:t>1</w:t>
      </w:r>
    </w:p>
    <w:p w:rsidR="00461833" w:rsidRPr="00DB73CF" w:rsidRDefault="00461833" w:rsidP="00DB73CF">
      <w:pPr>
        <w:spacing w:after="0" w:line="240" w:lineRule="auto"/>
        <w:jc w:val="center"/>
        <w:rPr>
          <w:rFonts w:ascii="Book Antiqua" w:hAnsi="Book Antiqua" w:cstheme="majorBidi"/>
          <w:sz w:val="20"/>
          <w:szCs w:val="20"/>
        </w:rPr>
      </w:pPr>
      <w:r w:rsidRPr="00461833">
        <w:rPr>
          <w:rFonts w:ascii="Book Antiqua" w:hAnsi="Book Antiqua" w:cstheme="majorBidi"/>
          <w:sz w:val="20"/>
          <w:szCs w:val="20"/>
        </w:rPr>
        <w:t>Rika Rahmanisa Putri</w:t>
      </w:r>
      <w:r w:rsidR="00DB73CF" w:rsidRPr="00DB73CF">
        <w:rPr>
          <w:rFonts w:ascii="Book Antiqua" w:hAnsi="Book Antiqua" w:cstheme="majorBidi"/>
          <w:sz w:val="20"/>
          <w:szCs w:val="20"/>
          <w:vertAlign w:val="superscript"/>
        </w:rPr>
        <w:t>2</w:t>
      </w:r>
    </w:p>
    <w:p w:rsidR="00461833" w:rsidRPr="00461833" w:rsidRDefault="00461833" w:rsidP="00461833">
      <w:pPr>
        <w:spacing w:after="0" w:line="240" w:lineRule="auto"/>
        <w:jc w:val="center"/>
        <w:rPr>
          <w:rFonts w:ascii="Book Antiqua" w:hAnsi="Book Antiqua" w:cstheme="majorBidi"/>
          <w:sz w:val="20"/>
          <w:szCs w:val="20"/>
        </w:rPr>
      </w:pPr>
      <w:r w:rsidRPr="00461833">
        <w:rPr>
          <w:rFonts w:ascii="Book Antiqua" w:hAnsi="Book Antiqua" w:cstheme="majorBidi"/>
          <w:sz w:val="20"/>
          <w:szCs w:val="20"/>
        </w:rPr>
        <w:t>Zuhraini</w:t>
      </w:r>
      <w:r w:rsidR="00DB73CF" w:rsidRPr="00DB73CF">
        <w:rPr>
          <w:rFonts w:ascii="Book Antiqua" w:hAnsi="Book Antiqua" w:cstheme="majorBidi"/>
          <w:sz w:val="20"/>
          <w:szCs w:val="20"/>
          <w:vertAlign w:val="superscript"/>
        </w:rPr>
        <w:t>3</w:t>
      </w:r>
    </w:p>
    <w:p w:rsidR="00DB73CF" w:rsidRDefault="00DB73CF" w:rsidP="00DB73CF">
      <w:pPr>
        <w:spacing w:after="0" w:line="240" w:lineRule="auto"/>
        <w:jc w:val="center"/>
        <w:rPr>
          <w:rFonts w:ascii="Book Antiqua" w:hAnsi="Book Antiqua" w:cstheme="majorBidi"/>
          <w:sz w:val="20"/>
          <w:szCs w:val="20"/>
        </w:rPr>
      </w:pPr>
    </w:p>
    <w:p w:rsidR="00DB73CF" w:rsidRPr="00461833" w:rsidRDefault="00DB73CF" w:rsidP="00DB73CF">
      <w:pPr>
        <w:spacing w:after="0" w:line="240" w:lineRule="auto"/>
        <w:jc w:val="center"/>
        <w:rPr>
          <w:rFonts w:ascii="Book Antiqua" w:hAnsi="Book Antiqua" w:cstheme="majorBidi"/>
          <w:sz w:val="20"/>
          <w:szCs w:val="20"/>
        </w:rPr>
      </w:pPr>
      <w:r w:rsidRPr="00DB73CF">
        <w:rPr>
          <w:rFonts w:ascii="Book Antiqua" w:hAnsi="Book Antiqua" w:cstheme="majorBidi"/>
          <w:sz w:val="20"/>
          <w:szCs w:val="20"/>
          <w:vertAlign w:val="superscript"/>
        </w:rPr>
        <w:t>1</w:t>
      </w:r>
      <w:r w:rsidRPr="00461833">
        <w:rPr>
          <w:rFonts w:ascii="Book Antiqua" w:hAnsi="Book Antiqua" w:cstheme="majorBidi"/>
          <w:sz w:val="20"/>
          <w:szCs w:val="20"/>
        </w:rPr>
        <w:t>Fakultas Syariah UIN Raden Intan Lampung</w:t>
      </w:r>
      <w:r>
        <w:rPr>
          <w:rFonts w:ascii="Book Antiqua" w:hAnsi="Book Antiqua" w:cstheme="majorBidi"/>
          <w:sz w:val="20"/>
          <w:szCs w:val="20"/>
        </w:rPr>
        <w:t>, Email :</w:t>
      </w:r>
      <w:r w:rsidRPr="00461833">
        <w:rPr>
          <w:rFonts w:ascii="Book Antiqua" w:hAnsi="Book Antiqua" w:cstheme="majorBidi"/>
          <w:sz w:val="20"/>
          <w:szCs w:val="20"/>
        </w:rPr>
        <w:t xml:space="preserve"> </w:t>
      </w:r>
      <w:hyperlink r:id="rId8" w:history="1">
        <w:r w:rsidRPr="00461833">
          <w:rPr>
            <w:rStyle w:val="Hyperlink"/>
            <w:rFonts w:ascii="Book Antiqua" w:hAnsi="Book Antiqua" w:cstheme="majorBidi"/>
            <w:sz w:val="20"/>
            <w:szCs w:val="20"/>
          </w:rPr>
          <w:t>hasanuddinm@radenintan.ac.id</w:t>
        </w:r>
      </w:hyperlink>
    </w:p>
    <w:p w:rsidR="00DB73CF" w:rsidRDefault="00DB73CF" w:rsidP="00461833">
      <w:pPr>
        <w:spacing w:after="0" w:line="240" w:lineRule="auto"/>
        <w:jc w:val="center"/>
        <w:rPr>
          <w:rFonts w:ascii="Book Antiqua" w:hAnsi="Book Antiqua" w:cstheme="majorBidi"/>
          <w:sz w:val="20"/>
          <w:szCs w:val="20"/>
        </w:rPr>
      </w:pPr>
      <w:r w:rsidRPr="00DB73CF">
        <w:rPr>
          <w:rFonts w:ascii="Book Antiqua" w:hAnsi="Book Antiqua" w:cstheme="majorBidi"/>
          <w:sz w:val="20"/>
          <w:szCs w:val="20"/>
          <w:vertAlign w:val="superscript"/>
        </w:rPr>
        <w:t>2</w:t>
      </w:r>
      <w:r w:rsidRPr="00461833">
        <w:rPr>
          <w:rFonts w:ascii="Book Antiqua" w:hAnsi="Book Antiqua" w:cstheme="majorBidi"/>
          <w:sz w:val="20"/>
          <w:szCs w:val="20"/>
        </w:rPr>
        <w:t>Fakultas Syariah UIN Raden Intan Lampung</w:t>
      </w:r>
      <w:r>
        <w:rPr>
          <w:rFonts w:ascii="Book Antiqua" w:hAnsi="Book Antiqua" w:cstheme="majorBidi"/>
          <w:sz w:val="20"/>
          <w:szCs w:val="20"/>
        </w:rPr>
        <w:t>, Email :</w:t>
      </w:r>
      <w:r w:rsidRPr="00461833">
        <w:rPr>
          <w:rFonts w:ascii="Book Antiqua" w:hAnsi="Book Antiqua" w:cstheme="majorBidi"/>
          <w:sz w:val="20"/>
          <w:szCs w:val="20"/>
        </w:rPr>
        <w:t xml:space="preserve"> </w:t>
      </w:r>
      <w:hyperlink r:id="rId9" w:history="1">
        <w:r w:rsidRPr="00133487">
          <w:rPr>
            <w:rStyle w:val="Hyperlink"/>
            <w:rFonts w:ascii="Book Antiqua" w:hAnsi="Book Antiqua" w:cstheme="majorBidi"/>
            <w:sz w:val="20"/>
            <w:szCs w:val="20"/>
          </w:rPr>
          <w:t>rikarahmanisaputri@gmail.com</w:t>
        </w:r>
      </w:hyperlink>
      <w:r>
        <w:rPr>
          <w:rFonts w:ascii="Book Antiqua" w:hAnsi="Book Antiqua" w:cstheme="majorBidi"/>
          <w:sz w:val="20"/>
          <w:szCs w:val="20"/>
        </w:rPr>
        <w:t xml:space="preserve"> </w:t>
      </w:r>
    </w:p>
    <w:p w:rsidR="00461833" w:rsidRPr="00461833" w:rsidRDefault="00DB73CF" w:rsidP="00461833">
      <w:pPr>
        <w:spacing w:after="0" w:line="240" w:lineRule="auto"/>
        <w:jc w:val="center"/>
        <w:rPr>
          <w:rFonts w:ascii="Book Antiqua" w:hAnsi="Book Antiqua" w:cstheme="majorBidi"/>
          <w:b/>
          <w:sz w:val="20"/>
          <w:szCs w:val="20"/>
        </w:rPr>
      </w:pPr>
      <w:r w:rsidRPr="00DB73CF">
        <w:rPr>
          <w:rFonts w:ascii="Book Antiqua" w:hAnsi="Book Antiqua" w:cstheme="majorBidi"/>
          <w:sz w:val="20"/>
          <w:szCs w:val="20"/>
          <w:vertAlign w:val="superscript"/>
        </w:rPr>
        <w:t>3</w:t>
      </w:r>
      <w:r w:rsidRPr="00461833">
        <w:rPr>
          <w:rFonts w:ascii="Book Antiqua" w:hAnsi="Book Antiqua" w:cstheme="majorBidi"/>
          <w:sz w:val="20"/>
          <w:szCs w:val="20"/>
        </w:rPr>
        <w:t>Fakultas Syariah UIN Raden Intan Lampung</w:t>
      </w:r>
      <w:r>
        <w:rPr>
          <w:rFonts w:ascii="Book Antiqua" w:hAnsi="Book Antiqua" w:cstheme="majorBidi"/>
          <w:sz w:val="20"/>
          <w:szCs w:val="20"/>
        </w:rPr>
        <w:t>, Email :</w:t>
      </w:r>
      <w:r w:rsidRPr="00461833">
        <w:rPr>
          <w:rFonts w:ascii="Book Antiqua" w:hAnsi="Book Antiqua" w:cstheme="majorBidi"/>
          <w:sz w:val="20"/>
          <w:szCs w:val="20"/>
        </w:rPr>
        <w:t xml:space="preserve"> </w:t>
      </w:r>
      <w:hyperlink r:id="rId10" w:history="1">
        <w:r w:rsidR="00461833" w:rsidRPr="00461833">
          <w:rPr>
            <w:rStyle w:val="Hyperlink"/>
            <w:rFonts w:ascii="Book Antiqua" w:hAnsi="Book Antiqua" w:cstheme="majorBidi"/>
            <w:b/>
            <w:sz w:val="20"/>
            <w:szCs w:val="20"/>
          </w:rPr>
          <w:t>zuhraini@radenintan.ac.id</w:t>
        </w:r>
      </w:hyperlink>
    </w:p>
    <w:p w:rsidR="00BE07A9" w:rsidRDefault="00BE07A9" w:rsidP="0096203D">
      <w:pPr>
        <w:tabs>
          <w:tab w:val="left" w:pos="1530"/>
          <w:tab w:val="left" w:pos="1620"/>
          <w:tab w:val="left" w:pos="1890"/>
          <w:tab w:val="left" w:pos="2070"/>
        </w:tabs>
        <w:spacing w:after="0" w:line="360" w:lineRule="auto"/>
        <w:jc w:val="both"/>
        <w:rPr>
          <w:rFonts w:ascii="Book Antiqua" w:hAnsi="Book Antiqua" w:cstheme="majorBidi"/>
          <w:b/>
          <w:sz w:val="24"/>
          <w:szCs w:val="24"/>
        </w:rPr>
      </w:pPr>
    </w:p>
    <w:p w:rsidR="00DB73CF" w:rsidRPr="00DB73CF" w:rsidRDefault="00DB73CF" w:rsidP="00DB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i/>
          <w:sz w:val="20"/>
          <w:szCs w:val="20"/>
          <w:lang w:val="en"/>
        </w:rPr>
      </w:pPr>
      <w:r w:rsidRPr="00DB73CF">
        <w:rPr>
          <w:rFonts w:ascii="Book Antiqua" w:eastAsia="Times New Roman" w:hAnsi="Book Antiqua" w:cs="Courier New"/>
          <w:i/>
          <w:sz w:val="20"/>
          <w:szCs w:val="20"/>
          <w:lang w:val="en"/>
        </w:rPr>
        <w:t>Abstract : The policy problem of enforcing traffic violations by children during the Covid-19 pandemic is important to discuss based on the impact on the safety of children and the safety of others. The safety impacts are both caused by the threat of accidents and the threat to safety due to the spread of Covid-19. Specifically, this study will address the policy problems of enforcing traffic violations against children during the Covid-19 pandemic in three aspects, namely positive legal aspects, Islamic law and legal culture. This research was conducted at the Tulang Bawang Police Resort by interviewing the traffic department and studying traffic violation documents. Data analysis uses an analytical normative approach based on positive legal theory, Islamic law and legal culture. Legally, the enforcement of traffic violations by children during the Covid-19 pandemic is based on policy regulations. Legally, the policy is positive in accordance with the provisions of the Government Administration Act. According to Islamic law, the policy contains dharuriyat matters and culturally the law of children and their parents as well as law enforcement officers to put forward a culture of obeying the law.</w:t>
      </w:r>
    </w:p>
    <w:p w:rsidR="00DB73CF" w:rsidRPr="00DB73CF" w:rsidRDefault="00DB73CF" w:rsidP="00DB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eastAsia="Times New Roman" w:hAnsi="Book Antiqua" w:cs="Courier New"/>
          <w:i/>
          <w:sz w:val="20"/>
          <w:szCs w:val="20"/>
        </w:rPr>
      </w:pPr>
      <w:r w:rsidRPr="00DB73CF">
        <w:rPr>
          <w:rFonts w:ascii="Book Antiqua" w:eastAsia="Times New Roman" w:hAnsi="Book Antiqua" w:cs="Courier New"/>
          <w:i/>
          <w:sz w:val="20"/>
          <w:szCs w:val="20"/>
          <w:lang w:val="en"/>
        </w:rPr>
        <w:t>Keywords: traffic violations, Covid-19, enforcement policies</w:t>
      </w:r>
    </w:p>
    <w:p w:rsidR="00DB73CF" w:rsidRDefault="00DB73CF" w:rsidP="00BE07A9">
      <w:pPr>
        <w:tabs>
          <w:tab w:val="left" w:pos="1530"/>
          <w:tab w:val="left" w:pos="1620"/>
          <w:tab w:val="left" w:pos="1890"/>
          <w:tab w:val="left" w:pos="2070"/>
        </w:tabs>
        <w:spacing w:after="0" w:line="240" w:lineRule="auto"/>
        <w:jc w:val="both"/>
        <w:rPr>
          <w:rFonts w:ascii="Book Antiqua" w:hAnsi="Book Antiqua" w:cstheme="majorBidi"/>
          <w:b/>
          <w:sz w:val="24"/>
          <w:szCs w:val="24"/>
        </w:rPr>
      </w:pPr>
    </w:p>
    <w:p w:rsidR="00461833" w:rsidRPr="00DB73CF" w:rsidRDefault="00461833" w:rsidP="00BE07A9">
      <w:pPr>
        <w:tabs>
          <w:tab w:val="left" w:pos="1530"/>
          <w:tab w:val="left" w:pos="1620"/>
          <w:tab w:val="left" w:pos="1890"/>
          <w:tab w:val="left" w:pos="2070"/>
        </w:tabs>
        <w:spacing w:after="0" w:line="240" w:lineRule="auto"/>
        <w:jc w:val="both"/>
        <w:rPr>
          <w:rFonts w:ascii="Book Antiqua" w:hAnsi="Book Antiqua" w:cstheme="majorBidi"/>
          <w:color w:val="000000"/>
          <w:sz w:val="20"/>
          <w:szCs w:val="20"/>
        </w:rPr>
      </w:pPr>
      <w:r w:rsidRPr="00DB73CF">
        <w:rPr>
          <w:rFonts w:ascii="Book Antiqua" w:hAnsi="Book Antiqua" w:cstheme="majorBidi"/>
          <w:b/>
          <w:sz w:val="20"/>
          <w:szCs w:val="20"/>
        </w:rPr>
        <w:t xml:space="preserve">Abstrak </w:t>
      </w:r>
      <w:r w:rsidR="00BE07A9" w:rsidRPr="00DB73CF">
        <w:rPr>
          <w:rFonts w:ascii="Book Antiqua" w:hAnsi="Book Antiqua" w:cstheme="majorBidi"/>
          <w:b/>
          <w:sz w:val="20"/>
          <w:szCs w:val="20"/>
        </w:rPr>
        <w:t xml:space="preserve">: </w:t>
      </w:r>
      <w:r w:rsidR="00BE07A9" w:rsidRPr="00DB73CF">
        <w:rPr>
          <w:rFonts w:ascii="Book Antiqua" w:hAnsi="Book Antiqua" w:cstheme="majorBidi"/>
          <w:sz w:val="20"/>
          <w:szCs w:val="20"/>
        </w:rPr>
        <w:t>Problematika kebijakan penindakan pelanggaran lalu lintas oleh anak pada masa pandemi Covid-19 penting untuk dibahas didasari karena berdampak kepada keselamatan anak dan keselamatan orang lain. Dampak keselamatan tersebut baik yang disebabkan oleh ancaman kecelakaan maupun ancaman keselamat akibat penyebaran Covid-19</w:t>
      </w:r>
      <w:r w:rsidR="00BE07A9" w:rsidRPr="00DB73CF">
        <w:rPr>
          <w:rFonts w:ascii="Book Antiqua" w:hAnsi="Book Antiqua" w:cstheme="majorBidi"/>
          <w:sz w:val="20"/>
          <w:szCs w:val="20"/>
        </w:rPr>
        <w:t>. Secara spesifik kajian ini akan menjawab</w:t>
      </w:r>
      <w:r w:rsidR="00BE07A9" w:rsidRPr="00DB73CF">
        <w:rPr>
          <w:rFonts w:ascii="Book Antiqua" w:hAnsi="Book Antiqua" w:cstheme="majorBidi"/>
          <w:sz w:val="20"/>
          <w:szCs w:val="20"/>
        </w:rPr>
        <w:t xml:space="preserve"> problematika kebijakan penindakan pelanggaran lalu lintas pada anak pada masa pandemi Covid-19 dalam tiga aspek, yaitu aspek hukum positif, hukum Islam dan budaya hukum</w:t>
      </w:r>
      <w:r w:rsidR="00BE07A9" w:rsidRPr="00DB73CF">
        <w:rPr>
          <w:rFonts w:ascii="Book Antiqua" w:hAnsi="Book Antiqua" w:cstheme="majorBidi"/>
          <w:sz w:val="20"/>
          <w:szCs w:val="20"/>
        </w:rPr>
        <w:t xml:space="preserve">. Penelitian ini dilakukan di Kepolisian Resort Tulang Bawang dengan mewawancarai bagian lalu lintas dan mempelajari dokumen pelanggaran lalu lintas. </w:t>
      </w:r>
      <w:r w:rsidR="00BE07A9" w:rsidRPr="00DB73CF">
        <w:rPr>
          <w:rFonts w:ascii="Book Antiqua" w:hAnsi="Book Antiqua" w:cstheme="majorBidi"/>
          <w:color w:val="000000"/>
          <w:sz w:val="20"/>
          <w:szCs w:val="20"/>
        </w:rPr>
        <w:t>Analisis data mengunakan pendekatan normatif analitik dengan basis teori hukum positip, hukum Islam dan budaya hukum</w:t>
      </w:r>
      <w:r w:rsidR="00BE07A9" w:rsidRPr="00DB73CF">
        <w:rPr>
          <w:rFonts w:ascii="Book Antiqua" w:hAnsi="Book Antiqua" w:cstheme="majorBidi"/>
          <w:color w:val="000000"/>
          <w:sz w:val="20"/>
          <w:szCs w:val="20"/>
        </w:rPr>
        <w:t>. Secara hukum penindakan pelanggaran lalu lintas oleh anak pada masa pandemi Covid-19 didasarkan pada peraturan kebijakan. Secara hukum positif kebijakan tersebut sesuai dengan ketentuan Undang-Undang Administrasi Pemerintahan. Secara hukum Islam kebijakan tersebut mengandung hal dharuriyat dan secara budaya hukum anak dan orana tuanya serta aparat penegak hukum untuk lebih mengedepan budaya taat hukum.</w:t>
      </w:r>
    </w:p>
    <w:p w:rsidR="00BE07A9" w:rsidRDefault="00BE07A9" w:rsidP="00BE07A9">
      <w:pPr>
        <w:tabs>
          <w:tab w:val="left" w:pos="1530"/>
          <w:tab w:val="left" w:pos="1620"/>
          <w:tab w:val="left" w:pos="1890"/>
          <w:tab w:val="left" w:pos="2070"/>
        </w:tabs>
        <w:spacing w:after="0" w:line="240" w:lineRule="auto"/>
        <w:jc w:val="both"/>
        <w:rPr>
          <w:rFonts w:ascii="Book Antiqua" w:hAnsi="Book Antiqua" w:cstheme="majorBidi"/>
          <w:color w:val="000000"/>
          <w:sz w:val="24"/>
          <w:szCs w:val="24"/>
        </w:rPr>
      </w:pPr>
      <w:r w:rsidRPr="00DB73CF">
        <w:rPr>
          <w:rFonts w:ascii="Book Antiqua" w:hAnsi="Book Antiqua" w:cstheme="majorBidi"/>
          <w:color w:val="000000"/>
          <w:sz w:val="20"/>
          <w:szCs w:val="20"/>
        </w:rPr>
        <w:t xml:space="preserve">Kata Kunci : </w:t>
      </w:r>
      <w:r w:rsidR="00DB73CF" w:rsidRPr="00DB73CF">
        <w:rPr>
          <w:rFonts w:ascii="Book Antiqua" w:hAnsi="Book Antiqua" w:cstheme="majorBidi"/>
          <w:color w:val="000000"/>
          <w:sz w:val="20"/>
          <w:szCs w:val="20"/>
        </w:rPr>
        <w:t>pelanggaran lalu lintas, Covid-19, kebijakan penindakan</w:t>
      </w:r>
      <w:r w:rsidR="00DB73CF">
        <w:rPr>
          <w:rFonts w:ascii="Book Antiqua" w:hAnsi="Book Antiqua" w:cstheme="majorBidi"/>
          <w:color w:val="000000"/>
          <w:sz w:val="24"/>
          <w:szCs w:val="24"/>
        </w:rPr>
        <w:t>.</w:t>
      </w:r>
    </w:p>
    <w:p w:rsidR="00DB73CF" w:rsidRDefault="00DB73CF" w:rsidP="00BE07A9">
      <w:pPr>
        <w:tabs>
          <w:tab w:val="left" w:pos="1530"/>
          <w:tab w:val="left" w:pos="1620"/>
          <w:tab w:val="left" w:pos="1890"/>
          <w:tab w:val="left" w:pos="2070"/>
        </w:tabs>
        <w:spacing w:after="0" w:line="240" w:lineRule="auto"/>
        <w:jc w:val="both"/>
        <w:rPr>
          <w:rFonts w:ascii="Book Antiqua" w:hAnsi="Book Antiqua" w:cstheme="majorBidi"/>
          <w:b/>
          <w:sz w:val="24"/>
          <w:szCs w:val="24"/>
        </w:rPr>
      </w:pPr>
    </w:p>
    <w:p w:rsidR="00583CF7" w:rsidRPr="0096203D" w:rsidRDefault="00583CF7" w:rsidP="0096203D">
      <w:pPr>
        <w:tabs>
          <w:tab w:val="left" w:pos="1530"/>
          <w:tab w:val="left" w:pos="1620"/>
          <w:tab w:val="left" w:pos="1890"/>
          <w:tab w:val="left" w:pos="2070"/>
        </w:tabs>
        <w:spacing w:after="0" w:line="360" w:lineRule="auto"/>
        <w:jc w:val="both"/>
        <w:rPr>
          <w:rFonts w:ascii="Book Antiqua" w:hAnsi="Book Antiqua" w:cstheme="majorBidi"/>
          <w:b/>
          <w:sz w:val="24"/>
          <w:szCs w:val="24"/>
        </w:rPr>
      </w:pPr>
      <w:r w:rsidRPr="0096203D">
        <w:rPr>
          <w:rFonts w:ascii="Book Antiqua" w:hAnsi="Book Antiqua" w:cstheme="majorBidi"/>
          <w:b/>
          <w:sz w:val="24"/>
          <w:szCs w:val="24"/>
        </w:rPr>
        <w:t>Pendahuluan</w:t>
      </w:r>
    </w:p>
    <w:p w:rsidR="00C91A15" w:rsidRPr="0096203D" w:rsidRDefault="0096203D" w:rsidP="00AA10E9">
      <w:pPr>
        <w:pStyle w:val="ListParagraph"/>
        <w:spacing w:after="0" w:line="360" w:lineRule="auto"/>
        <w:ind w:left="0" w:firstLine="709"/>
        <w:jc w:val="both"/>
        <w:rPr>
          <w:rFonts w:ascii="Book Antiqua" w:hAnsi="Book Antiqua" w:cstheme="majorBidi"/>
          <w:sz w:val="24"/>
          <w:szCs w:val="24"/>
        </w:rPr>
      </w:pPr>
      <w:r>
        <w:rPr>
          <w:rFonts w:ascii="Book Antiqua" w:hAnsi="Book Antiqua" w:cstheme="majorBidi"/>
          <w:sz w:val="24"/>
          <w:szCs w:val="24"/>
        </w:rPr>
        <w:tab/>
      </w:r>
      <w:r w:rsidR="00B503A1" w:rsidRPr="0096203D">
        <w:rPr>
          <w:rFonts w:ascii="Book Antiqua" w:hAnsi="Book Antiqua" w:cstheme="majorBidi"/>
          <w:sz w:val="24"/>
          <w:szCs w:val="24"/>
        </w:rPr>
        <w:t xml:space="preserve">Problematika </w:t>
      </w:r>
      <w:r w:rsidR="00D63208" w:rsidRPr="0096203D">
        <w:rPr>
          <w:rFonts w:ascii="Book Antiqua" w:hAnsi="Book Antiqua" w:cstheme="majorBidi"/>
          <w:sz w:val="24"/>
          <w:szCs w:val="24"/>
        </w:rPr>
        <w:t xml:space="preserve">kebijakan </w:t>
      </w:r>
      <w:r w:rsidR="00A46C89" w:rsidRPr="0096203D">
        <w:rPr>
          <w:rFonts w:ascii="Book Antiqua" w:hAnsi="Book Antiqua" w:cstheme="majorBidi"/>
          <w:sz w:val="24"/>
          <w:szCs w:val="24"/>
        </w:rPr>
        <w:t xml:space="preserve">penindakan pelanggaran lalu lintas </w:t>
      </w:r>
      <w:r w:rsidR="00B503A1" w:rsidRPr="0096203D">
        <w:rPr>
          <w:rFonts w:ascii="Book Antiqua" w:hAnsi="Book Antiqua" w:cstheme="majorBidi"/>
          <w:sz w:val="24"/>
          <w:szCs w:val="24"/>
        </w:rPr>
        <w:t xml:space="preserve">oleh anak </w:t>
      </w:r>
      <w:r w:rsidR="00A46C89" w:rsidRPr="0096203D">
        <w:rPr>
          <w:rFonts w:ascii="Book Antiqua" w:hAnsi="Book Antiqua" w:cstheme="majorBidi"/>
          <w:sz w:val="24"/>
          <w:szCs w:val="24"/>
        </w:rPr>
        <w:t xml:space="preserve">pada masa pandemi </w:t>
      </w:r>
      <w:r w:rsidR="00B503A1" w:rsidRPr="0096203D">
        <w:rPr>
          <w:rFonts w:ascii="Book Antiqua" w:hAnsi="Book Antiqua" w:cstheme="majorBidi"/>
          <w:sz w:val="24"/>
          <w:szCs w:val="24"/>
        </w:rPr>
        <w:t xml:space="preserve">Covid-19 penting untuk dibahas didasari </w:t>
      </w:r>
      <w:r w:rsidR="004E53EE" w:rsidRPr="0096203D">
        <w:rPr>
          <w:rFonts w:ascii="Book Antiqua" w:hAnsi="Book Antiqua" w:cstheme="majorBidi"/>
          <w:sz w:val="24"/>
          <w:szCs w:val="24"/>
        </w:rPr>
        <w:t xml:space="preserve">karena berdampak kepada keselamatan anak dan keselamatan orang lain. </w:t>
      </w:r>
      <w:r w:rsidR="000A4FAC" w:rsidRPr="0096203D">
        <w:rPr>
          <w:rFonts w:ascii="Book Antiqua" w:hAnsi="Book Antiqua" w:cstheme="majorBidi"/>
          <w:sz w:val="24"/>
          <w:szCs w:val="24"/>
        </w:rPr>
        <w:t xml:space="preserve">Dampak keselamatan tersebut baik yang disebabkan oleh ancaman kecelakaan maupun ancaman keselamat akibat penyebaran Covid-19. Menurut data </w:t>
      </w:r>
      <w:r w:rsidR="002B5EFE" w:rsidRPr="0096203D">
        <w:rPr>
          <w:rFonts w:ascii="Book Antiqua" w:hAnsi="Book Antiqua" w:cstheme="majorBidi"/>
          <w:sz w:val="24"/>
          <w:szCs w:val="24"/>
        </w:rPr>
        <w:t xml:space="preserve">pada tahun 2016 sampai 2020 ada sekitar 18-26 persen kecelakan </w:t>
      </w:r>
      <w:r w:rsidR="002B5EFE" w:rsidRPr="0096203D">
        <w:rPr>
          <w:rFonts w:ascii="Book Antiqua" w:hAnsi="Book Antiqua" w:cstheme="majorBidi"/>
          <w:sz w:val="24"/>
          <w:szCs w:val="24"/>
        </w:rPr>
        <w:lastRenderedPageBreak/>
        <w:t xml:space="preserve">yang terjadi dengan rentan usia 15 sampai 24 tahun. Khusus pada tahun 2020 pada masa pandemic Covid-19 jumlah </w:t>
      </w:r>
      <w:r w:rsidR="004E53EE" w:rsidRPr="0096203D">
        <w:rPr>
          <w:rFonts w:ascii="Book Antiqua" w:hAnsi="Book Antiqua" w:cstheme="majorBidi"/>
          <w:sz w:val="24"/>
          <w:szCs w:val="24"/>
        </w:rPr>
        <w:t>korban kecelakaan usia 10 sampai 19 tahun sebesar 20,62 persen. Data ini menunjukan bahwa angka kecelakaan yang melibatkan anak masih cukup tinggi.</w:t>
      </w:r>
      <w:r w:rsidR="004E53EE" w:rsidRPr="0096203D">
        <w:rPr>
          <w:rStyle w:val="FootnoteReference"/>
          <w:rFonts w:ascii="Book Antiqua" w:hAnsi="Book Antiqua" w:cstheme="majorBidi"/>
          <w:sz w:val="24"/>
          <w:szCs w:val="24"/>
        </w:rPr>
        <w:footnoteReference w:id="1"/>
      </w:r>
      <w:r w:rsidR="004E53EE" w:rsidRPr="0096203D">
        <w:rPr>
          <w:rFonts w:ascii="Book Antiqua" w:hAnsi="Book Antiqua" w:cstheme="majorBidi"/>
          <w:sz w:val="24"/>
          <w:szCs w:val="24"/>
        </w:rPr>
        <w:t xml:space="preserve"> </w:t>
      </w:r>
      <w:r w:rsidR="00C91A15" w:rsidRPr="0096203D">
        <w:rPr>
          <w:rFonts w:ascii="Book Antiqua" w:hAnsi="Book Antiqua" w:cstheme="majorBidi"/>
          <w:sz w:val="24"/>
          <w:szCs w:val="24"/>
        </w:rPr>
        <w:t xml:space="preserve">Dampak </w:t>
      </w:r>
      <w:r w:rsidR="003A1C74" w:rsidRPr="0096203D">
        <w:rPr>
          <w:rFonts w:ascii="Book Antiqua" w:hAnsi="Book Antiqua" w:cstheme="majorBidi"/>
          <w:sz w:val="24"/>
          <w:szCs w:val="24"/>
        </w:rPr>
        <w:t>penularan</w:t>
      </w:r>
      <w:r w:rsidR="00C91A15" w:rsidRPr="0096203D">
        <w:rPr>
          <w:rFonts w:ascii="Book Antiqua" w:hAnsi="Book Antiqua" w:cstheme="majorBidi"/>
          <w:sz w:val="24"/>
          <w:szCs w:val="24"/>
        </w:rPr>
        <w:t xml:space="preserve"> Covid-19</w:t>
      </w:r>
      <w:r w:rsidR="003A1C74" w:rsidRPr="0096203D">
        <w:rPr>
          <w:rFonts w:ascii="Book Antiqua" w:hAnsi="Book Antiqua" w:cstheme="majorBidi"/>
          <w:sz w:val="24"/>
          <w:szCs w:val="24"/>
        </w:rPr>
        <w:t xml:space="preserve"> pada anak di Indonesia mencapai 260ribu dan perkiraan kematian mencapai 1800, bahkan menurut Arman Bhakti Pulungan selaku ketua umum dokter anak Indonesia bahwa kasus Covid-19 pada anak merupakan tertinggi di Asian. Data ini menunjukan bahwa anak-anak menjadi kelompok yang rentan terhadap penularan virus.</w:t>
      </w:r>
      <w:r w:rsidR="003A1C74" w:rsidRPr="0096203D">
        <w:rPr>
          <w:rStyle w:val="FootnoteReference"/>
          <w:rFonts w:ascii="Book Antiqua" w:hAnsi="Book Antiqua" w:cstheme="majorBidi"/>
          <w:sz w:val="24"/>
          <w:szCs w:val="24"/>
        </w:rPr>
        <w:footnoteReference w:id="2"/>
      </w:r>
      <w:r w:rsidR="003A1C74" w:rsidRPr="0096203D">
        <w:rPr>
          <w:rFonts w:ascii="Book Antiqua" w:hAnsi="Book Antiqua" w:cstheme="majorBidi"/>
          <w:sz w:val="24"/>
          <w:szCs w:val="24"/>
        </w:rPr>
        <w:t xml:space="preserve"> Dengan demkian kebijakan penindakan pelanggaran lalu pada anak harus dilihat sebagai masalah serius dengan mempertimbangkan berbagai kemungkinan yang dapat terjadi.</w:t>
      </w:r>
    </w:p>
    <w:p w:rsidR="00B576D7" w:rsidRPr="0096203D" w:rsidRDefault="00B576D7" w:rsidP="00AA10E9">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 xml:space="preserve">Studi terhadap penindakan pelanggaran lalu lintas pada masa pandemi Covid-19 sampai saat ini terbagi dalam beberapa isu. Pertama </w:t>
      </w:r>
      <w:r w:rsidR="0039117F" w:rsidRPr="0096203D">
        <w:rPr>
          <w:rFonts w:ascii="Book Antiqua" w:hAnsi="Book Antiqua" w:cstheme="majorBidi"/>
          <w:sz w:val="24"/>
          <w:szCs w:val="24"/>
        </w:rPr>
        <w:t>kajian mengenai penyebab terjadinya pelanggaran lalu lintas pada masa pandemic Covid-19. Kajian ini menghasilkan kesimpulan penyebab terjadi pelanggaaran lalu lintas masa pandemi Covid-19 adalah faktor aparat penegak hukum, sarana dan prasarana seperti jalan yang rusak serta kesadaran masyarakat untuk sadar tertib berlalu lintas.</w:t>
      </w:r>
      <w:r w:rsidR="0039117F" w:rsidRPr="0096203D">
        <w:rPr>
          <w:rStyle w:val="FootnoteReference"/>
          <w:rFonts w:ascii="Book Antiqua" w:hAnsi="Book Antiqua" w:cstheme="majorBidi"/>
          <w:sz w:val="24"/>
          <w:szCs w:val="24"/>
        </w:rPr>
        <w:footnoteReference w:id="3"/>
      </w:r>
      <w:r w:rsidR="0039117F" w:rsidRPr="0096203D">
        <w:rPr>
          <w:rFonts w:ascii="Book Antiqua" w:hAnsi="Book Antiqua" w:cstheme="majorBidi"/>
          <w:sz w:val="24"/>
          <w:szCs w:val="24"/>
        </w:rPr>
        <w:t xml:space="preserve"> Kedua kajian mengenai kompleksitas tugas Polri pada masa pandemi. Kajian ini menyimpulkan bahwa </w:t>
      </w:r>
      <w:r w:rsidR="00B446DC" w:rsidRPr="0096203D">
        <w:rPr>
          <w:rFonts w:ascii="Book Antiqua" w:hAnsi="Book Antiqua" w:cstheme="majorBidi"/>
          <w:sz w:val="24"/>
          <w:szCs w:val="24"/>
        </w:rPr>
        <w:t>Polri mendapat tugas tambahan pada masa pandemic Covid-19 antara lain membagikan sembako kepada masyarakat kurang mampu, ikut pemulasaran dan penguburan jenazah, pengamanan penolakan penguburan jenazah.</w:t>
      </w:r>
      <w:r w:rsidR="00B446DC" w:rsidRPr="0096203D">
        <w:rPr>
          <w:rStyle w:val="FootnoteReference"/>
          <w:rFonts w:ascii="Book Antiqua" w:hAnsi="Book Antiqua" w:cstheme="majorBidi"/>
          <w:sz w:val="24"/>
          <w:szCs w:val="24"/>
        </w:rPr>
        <w:footnoteReference w:id="4"/>
      </w:r>
      <w:r w:rsidR="00B446DC" w:rsidRPr="0096203D">
        <w:rPr>
          <w:rFonts w:ascii="Book Antiqua" w:hAnsi="Book Antiqua" w:cstheme="majorBidi"/>
          <w:sz w:val="24"/>
          <w:szCs w:val="24"/>
        </w:rPr>
        <w:t xml:space="preserve"> Ketiga kajian mengenai implikasi Covid-19 terhadap kesadaran masyarakat dalam berlalu lintas. Hasilnya bahwa masyarakat lebih mementing protokoler kesehatan dibanding tertib lalu </w:t>
      </w:r>
      <w:r w:rsidR="00B446DC" w:rsidRPr="0096203D">
        <w:rPr>
          <w:rFonts w:ascii="Book Antiqua" w:hAnsi="Book Antiqua" w:cstheme="majorBidi"/>
          <w:sz w:val="24"/>
          <w:szCs w:val="24"/>
        </w:rPr>
        <w:lastRenderedPageBreak/>
        <w:t>lintas. Masyakat lebih mementing menggunakan masker, akan tetapi menggunakan helm. Hal ini terjadi karena masyarakat menganggap adanya toleransi dari aparat kepolisian karena dalam masa pandemic Covid-19.</w:t>
      </w:r>
      <w:r w:rsidR="00B446DC" w:rsidRPr="0096203D">
        <w:rPr>
          <w:rStyle w:val="FootnoteReference"/>
          <w:rFonts w:ascii="Book Antiqua" w:hAnsi="Book Antiqua" w:cstheme="majorBidi"/>
          <w:sz w:val="24"/>
          <w:szCs w:val="24"/>
        </w:rPr>
        <w:footnoteReference w:id="5"/>
      </w:r>
      <w:r w:rsidR="00B63F65" w:rsidRPr="0096203D">
        <w:rPr>
          <w:rFonts w:ascii="Book Antiqua" w:hAnsi="Book Antiqua" w:cstheme="majorBidi"/>
          <w:sz w:val="24"/>
          <w:szCs w:val="24"/>
        </w:rPr>
        <w:t xml:space="preserve"> Ketiga kajian tersebut di atas belum ada secara spesifik membahas mengenai problematika kebijakan penindakan pelanggaran lalu lintas pada anak pada masa pandemi Covid-19.</w:t>
      </w:r>
    </w:p>
    <w:p w:rsidR="00ED1727" w:rsidRPr="0096203D" w:rsidRDefault="00B63F65" w:rsidP="0096203D">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 xml:space="preserve">Secara umum kajian mengenai </w:t>
      </w:r>
      <w:r w:rsidRPr="0096203D">
        <w:rPr>
          <w:rFonts w:ascii="Book Antiqua" w:hAnsi="Book Antiqua" w:cstheme="majorBidi"/>
          <w:sz w:val="24"/>
          <w:szCs w:val="24"/>
        </w:rPr>
        <w:t>problematika kebijakan penindakan pelanggaran lalu lintas pada anak pada masa pandemi Covid-19</w:t>
      </w:r>
      <w:r w:rsidRPr="0096203D">
        <w:rPr>
          <w:rFonts w:ascii="Book Antiqua" w:hAnsi="Book Antiqua" w:cstheme="majorBidi"/>
          <w:sz w:val="24"/>
          <w:szCs w:val="24"/>
        </w:rPr>
        <w:t xml:space="preserve"> merupakan kajian pelengkap dari kajian yang sudah ada. Secara spesifik kajian ini akan membahas </w:t>
      </w:r>
      <w:r w:rsidRPr="0096203D">
        <w:rPr>
          <w:rFonts w:ascii="Book Antiqua" w:hAnsi="Book Antiqua" w:cstheme="majorBidi"/>
          <w:sz w:val="24"/>
          <w:szCs w:val="24"/>
        </w:rPr>
        <w:t>problematika kebijakan penindakan pelanggaran lalu lintas pada anak pada masa pandemi Covid-19</w:t>
      </w:r>
      <w:r w:rsidRPr="0096203D">
        <w:rPr>
          <w:rFonts w:ascii="Book Antiqua" w:hAnsi="Book Antiqua" w:cstheme="majorBidi"/>
          <w:sz w:val="24"/>
          <w:szCs w:val="24"/>
        </w:rPr>
        <w:t xml:space="preserve"> dalam tiga aspek, yaitu aspek hukum positif, hukum </w:t>
      </w:r>
      <w:r w:rsidR="00A94F4B" w:rsidRPr="0096203D">
        <w:rPr>
          <w:rFonts w:ascii="Book Antiqua" w:hAnsi="Book Antiqua" w:cstheme="majorBidi"/>
          <w:sz w:val="24"/>
          <w:szCs w:val="24"/>
        </w:rPr>
        <w:t xml:space="preserve">Islam </w:t>
      </w:r>
      <w:r w:rsidRPr="0096203D">
        <w:rPr>
          <w:rFonts w:ascii="Book Antiqua" w:hAnsi="Book Antiqua" w:cstheme="majorBidi"/>
          <w:sz w:val="24"/>
          <w:szCs w:val="24"/>
        </w:rPr>
        <w:t xml:space="preserve">dan </w:t>
      </w:r>
      <w:r w:rsidR="00A94F4B" w:rsidRPr="0096203D">
        <w:rPr>
          <w:rFonts w:ascii="Book Antiqua" w:hAnsi="Book Antiqua" w:cstheme="majorBidi"/>
          <w:sz w:val="24"/>
          <w:szCs w:val="24"/>
        </w:rPr>
        <w:t>budaya hukum</w:t>
      </w:r>
      <w:r w:rsidRPr="0096203D">
        <w:rPr>
          <w:rFonts w:ascii="Book Antiqua" w:hAnsi="Book Antiqua" w:cstheme="majorBidi"/>
          <w:sz w:val="24"/>
          <w:szCs w:val="24"/>
        </w:rPr>
        <w:t>. Kajian ini diharapkan dapat menjadi dasar pertimbangan bagi kepolisian maupun masyarakat. Bagi kepolisian kajian ini menjadi dasar pertimbangan untuk menetapakan kebijakan dan stategi pengawasan terhadap kebijakan yang diambil. Bagi masyarakat ini menjadi pengetahuan agar dapat melihat secara utuh setiap kebijakan yang diambil oleh pemangku kepentingan.</w:t>
      </w:r>
      <w:r w:rsidR="00ED1727" w:rsidRPr="0096203D">
        <w:rPr>
          <w:rFonts w:ascii="Book Antiqua" w:hAnsi="Book Antiqua" w:cstheme="majorBidi"/>
          <w:sz w:val="24"/>
          <w:szCs w:val="24"/>
        </w:rPr>
        <w:t xml:space="preserve"> </w:t>
      </w:r>
      <w:r w:rsidRPr="0096203D">
        <w:rPr>
          <w:rFonts w:ascii="Book Antiqua" w:hAnsi="Book Antiqua" w:cstheme="majorBidi"/>
          <w:sz w:val="24"/>
          <w:szCs w:val="24"/>
        </w:rPr>
        <w:t xml:space="preserve"> Dengan demikian kajian ini </w:t>
      </w:r>
      <w:r w:rsidR="00ED1727" w:rsidRPr="0096203D">
        <w:rPr>
          <w:rFonts w:ascii="Book Antiqua" w:hAnsi="Book Antiqua" w:cstheme="majorBidi"/>
          <w:sz w:val="24"/>
          <w:szCs w:val="24"/>
        </w:rPr>
        <w:t xml:space="preserve">dapat menjadi acuan </w:t>
      </w:r>
      <w:r w:rsidRPr="0096203D">
        <w:rPr>
          <w:rFonts w:ascii="Book Antiqua" w:hAnsi="Book Antiqua" w:cstheme="majorBidi"/>
          <w:sz w:val="24"/>
          <w:szCs w:val="24"/>
        </w:rPr>
        <w:t xml:space="preserve">dalam meminimalisir sikap pro dan kontra terhadap </w:t>
      </w:r>
      <w:r w:rsidR="00ED1727" w:rsidRPr="0096203D">
        <w:rPr>
          <w:rFonts w:ascii="Book Antiqua" w:hAnsi="Book Antiqua" w:cstheme="majorBidi"/>
          <w:sz w:val="24"/>
          <w:szCs w:val="24"/>
        </w:rPr>
        <w:t xml:space="preserve">setiap </w:t>
      </w:r>
      <w:r w:rsidRPr="0096203D">
        <w:rPr>
          <w:rFonts w:ascii="Book Antiqua" w:hAnsi="Book Antiqua" w:cstheme="majorBidi"/>
          <w:sz w:val="24"/>
          <w:szCs w:val="24"/>
        </w:rPr>
        <w:t xml:space="preserve">kebijakan yang dikeluarkan oleh  </w:t>
      </w:r>
      <w:r w:rsidR="00ED1727" w:rsidRPr="0096203D">
        <w:rPr>
          <w:rFonts w:ascii="Book Antiqua" w:hAnsi="Book Antiqua" w:cstheme="majorBidi"/>
          <w:sz w:val="24"/>
          <w:szCs w:val="24"/>
        </w:rPr>
        <w:t>penyelanggara negara.</w:t>
      </w:r>
    </w:p>
    <w:p w:rsidR="00ED1727" w:rsidRPr="0096203D" w:rsidRDefault="00ED1727" w:rsidP="0096203D">
      <w:pPr>
        <w:tabs>
          <w:tab w:val="left" w:pos="1530"/>
          <w:tab w:val="left" w:pos="1620"/>
          <w:tab w:val="left" w:pos="1890"/>
          <w:tab w:val="left" w:pos="2070"/>
        </w:tabs>
        <w:spacing w:after="0" w:line="360" w:lineRule="auto"/>
        <w:jc w:val="both"/>
        <w:rPr>
          <w:rFonts w:ascii="Book Antiqua" w:hAnsi="Book Antiqua" w:cstheme="majorBidi"/>
          <w:sz w:val="24"/>
          <w:szCs w:val="24"/>
        </w:rPr>
      </w:pPr>
      <w:r w:rsidRPr="0096203D">
        <w:rPr>
          <w:rFonts w:ascii="Book Antiqua" w:hAnsi="Book Antiqua" w:cstheme="majorBidi"/>
          <w:sz w:val="24"/>
          <w:szCs w:val="24"/>
        </w:rPr>
        <w:t xml:space="preserve">Kajian </w:t>
      </w:r>
      <w:r w:rsidRPr="0096203D">
        <w:rPr>
          <w:rFonts w:ascii="Book Antiqua" w:hAnsi="Book Antiqua" w:cstheme="majorBidi"/>
          <w:sz w:val="24"/>
          <w:szCs w:val="24"/>
        </w:rPr>
        <w:t>problematika kebijakan penindakan pelanggaran lalu lintas pada anak pada masa pandemi Covid-1</w:t>
      </w:r>
      <w:r w:rsidRPr="0096203D">
        <w:rPr>
          <w:rFonts w:ascii="Book Antiqua" w:hAnsi="Book Antiqua" w:cstheme="majorBidi"/>
          <w:sz w:val="24"/>
          <w:szCs w:val="24"/>
        </w:rPr>
        <w:t xml:space="preserve">9 akan menjawab tiga hal yaitu pertama, bagaimana </w:t>
      </w:r>
      <w:r w:rsidRPr="0096203D">
        <w:rPr>
          <w:rFonts w:ascii="Book Antiqua" w:hAnsi="Book Antiqua" w:cstheme="majorBidi"/>
          <w:sz w:val="24"/>
          <w:szCs w:val="24"/>
        </w:rPr>
        <w:t xml:space="preserve">problematika kebijakan penindakan pelanggaran lalu lintas pada anak pada masa pandemi Covid-19 </w:t>
      </w:r>
      <w:r w:rsidRPr="0096203D">
        <w:rPr>
          <w:rFonts w:ascii="Book Antiqua" w:hAnsi="Book Antiqua" w:cstheme="majorBidi"/>
          <w:sz w:val="24"/>
          <w:szCs w:val="24"/>
        </w:rPr>
        <w:t xml:space="preserve">dari kacamata hukum positif. Kedua </w:t>
      </w:r>
      <w:r w:rsidRPr="0096203D">
        <w:rPr>
          <w:rFonts w:ascii="Book Antiqua" w:hAnsi="Book Antiqua" w:cstheme="majorBidi"/>
          <w:sz w:val="24"/>
          <w:szCs w:val="24"/>
        </w:rPr>
        <w:t>problematika kebijakan penindakan pelanggaran lalu lintas pada anak pada masa pandemi Covid-1</w:t>
      </w:r>
      <w:r w:rsidRPr="0096203D">
        <w:rPr>
          <w:rFonts w:ascii="Book Antiqua" w:hAnsi="Book Antiqua" w:cstheme="majorBidi"/>
          <w:sz w:val="24"/>
          <w:szCs w:val="24"/>
        </w:rPr>
        <w:t xml:space="preserve">9 </w:t>
      </w:r>
      <w:r w:rsidRPr="0096203D">
        <w:rPr>
          <w:rFonts w:ascii="Book Antiqua" w:hAnsi="Book Antiqua" w:cstheme="majorBidi"/>
          <w:sz w:val="24"/>
          <w:szCs w:val="24"/>
        </w:rPr>
        <w:t>dari kacamata hukum</w:t>
      </w:r>
      <w:r w:rsidRPr="0096203D">
        <w:rPr>
          <w:rFonts w:ascii="Book Antiqua" w:hAnsi="Book Antiqua" w:cstheme="majorBidi"/>
          <w:sz w:val="24"/>
          <w:szCs w:val="24"/>
        </w:rPr>
        <w:t xml:space="preserve"> Islam. Ketiga </w:t>
      </w:r>
      <w:r w:rsidRPr="0096203D">
        <w:rPr>
          <w:rFonts w:ascii="Book Antiqua" w:hAnsi="Book Antiqua" w:cstheme="majorBidi"/>
          <w:sz w:val="24"/>
          <w:szCs w:val="24"/>
        </w:rPr>
        <w:t xml:space="preserve">problematika kebijakan penindakan pelanggaran lalu lintas pada anak pada masa pandemi Covid-19 </w:t>
      </w:r>
      <w:r w:rsidRPr="0096203D">
        <w:rPr>
          <w:rFonts w:ascii="Book Antiqua" w:hAnsi="Book Antiqua" w:cstheme="majorBidi"/>
          <w:sz w:val="24"/>
          <w:szCs w:val="24"/>
        </w:rPr>
        <w:t xml:space="preserve"> </w:t>
      </w:r>
      <w:r w:rsidRPr="0096203D">
        <w:rPr>
          <w:rFonts w:ascii="Book Antiqua" w:hAnsi="Book Antiqua" w:cstheme="majorBidi"/>
          <w:sz w:val="24"/>
          <w:szCs w:val="24"/>
        </w:rPr>
        <w:t xml:space="preserve">dari kacamata </w:t>
      </w:r>
      <w:r w:rsidR="00A94F4B" w:rsidRPr="0096203D">
        <w:rPr>
          <w:rFonts w:ascii="Book Antiqua" w:hAnsi="Book Antiqua" w:cstheme="majorBidi"/>
          <w:sz w:val="24"/>
          <w:szCs w:val="24"/>
        </w:rPr>
        <w:t>budaya hukum</w:t>
      </w:r>
      <w:r w:rsidRPr="0096203D">
        <w:rPr>
          <w:rFonts w:ascii="Book Antiqua" w:hAnsi="Book Antiqua" w:cstheme="majorBidi"/>
          <w:sz w:val="24"/>
          <w:szCs w:val="24"/>
        </w:rPr>
        <w:t>.</w:t>
      </w:r>
    </w:p>
    <w:p w:rsidR="008B461F" w:rsidRPr="0096203D" w:rsidRDefault="008B461F" w:rsidP="0096203D">
      <w:pPr>
        <w:tabs>
          <w:tab w:val="left" w:pos="1530"/>
          <w:tab w:val="left" w:pos="1620"/>
          <w:tab w:val="left" w:pos="1890"/>
          <w:tab w:val="left" w:pos="2070"/>
        </w:tabs>
        <w:spacing w:after="0" w:line="360" w:lineRule="auto"/>
        <w:jc w:val="both"/>
        <w:rPr>
          <w:rFonts w:ascii="Book Antiqua" w:hAnsi="Book Antiqua" w:cstheme="majorBidi"/>
          <w:b/>
          <w:sz w:val="24"/>
          <w:szCs w:val="24"/>
        </w:rPr>
      </w:pPr>
      <w:r w:rsidRPr="0096203D">
        <w:rPr>
          <w:rFonts w:ascii="Book Antiqua" w:hAnsi="Book Antiqua" w:cstheme="majorBidi"/>
          <w:b/>
          <w:sz w:val="24"/>
          <w:szCs w:val="24"/>
        </w:rPr>
        <w:t>Metode</w:t>
      </w:r>
      <w:r w:rsidR="00ED1727" w:rsidRPr="0096203D">
        <w:rPr>
          <w:rFonts w:ascii="Book Antiqua" w:hAnsi="Book Antiqua" w:cstheme="majorBidi"/>
          <w:b/>
          <w:sz w:val="24"/>
          <w:szCs w:val="24"/>
        </w:rPr>
        <w:t xml:space="preserve"> Penelitian</w:t>
      </w:r>
    </w:p>
    <w:p w:rsidR="008B461F" w:rsidRPr="0096203D" w:rsidRDefault="008B461F" w:rsidP="0096203D">
      <w:pPr>
        <w:pStyle w:val="ListParagraph"/>
        <w:spacing w:after="0" w:line="360" w:lineRule="auto"/>
        <w:ind w:left="0" w:firstLine="709"/>
        <w:jc w:val="both"/>
        <w:rPr>
          <w:rFonts w:ascii="Book Antiqua" w:hAnsi="Book Antiqua" w:cstheme="majorBidi"/>
          <w:b/>
          <w:sz w:val="24"/>
          <w:szCs w:val="24"/>
        </w:rPr>
      </w:pPr>
      <w:r w:rsidRPr="0096203D">
        <w:rPr>
          <w:rFonts w:ascii="Book Antiqua" w:hAnsi="Book Antiqua" w:cstheme="majorBidi"/>
          <w:sz w:val="24"/>
          <w:szCs w:val="24"/>
        </w:rPr>
        <w:tab/>
        <w:t xml:space="preserve">Penelitian lapangan merupakan penelitian lapangan yang dilaksanakan di Polres Tulang Bawang, Penelitian ini yang datanya diperoleh langsung dari Polres Tulang </w:t>
      </w:r>
      <w:r w:rsidRPr="0096203D">
        <w:rPr>
          <w:rFonts w:ascii="Book Antiqua" w:hAnsi="Book Antiqua" w:cstheme="majorBidi"/>
          <w:sz w:val="24"/>
          <w:szCs w:val="24"/>
        </w:rPr>
        <w:lastRenderedPageBreak/>
        <w:t xml:space="preserve">Bawang dengan teknik pengumpulan data melalui tahap wawancara dan dokumentasi. analisis data dilakukan secara </w:t>
      </w:r>
      <w:r w:rsidRPr="0096203D">
        <w:rPr>
          <w:rFonts w:ascii="Book Antiqua" w:hAnsi="Book Antiqua" w:cstheme="majorBidi"/>
          <w:color w:val="000000"/>
          <w:sz w:val="24"/>
          <w:szCs w:val="24"/>
        </w:rPr>
        <w:t xml:space="preserve">kualitatif. Analisis data mengunakan pendekatan normatif analitik dengan basis teori hukum positip, hukum </w:t>
      </w:r>
      <w:r w:rsidR="00A94F4B" w:rsidRPr="0096203D">
        <w:rPr>
          <w:rFonts w:ascii="Book Antiqua" w:hAnsi="Book Antiqua" w:cstheme="majorBidi"/>
          <w:color w:val="000000"/>
          <w:sz w:val="24"/>
          <w:szCs w:val="24"/>
        </w:rPr>
        <w:t xml:space="preserve">Islam </w:t>
      </w:r>
      <w:r w:rsidRPr="0096203D">
        <w:rPr>
          <w:rFonts w:ascii="Book Antiqua" w:hAnsi="Book Antiqua" w:cstheme="majorBidi"/>
          <w:color w:val="000000"/>
          <w:sz w:val="24"/>
          <w:szCs w:val="24"/>
        </w:rPr>
        <w:t xml:space="preserve">dan </w:t>
      </w:r>
      <w:r w:rsidR="00A94F4B" w:rsidRPr="0096203D">
        <w:rPr>
          <w:rFonts w:ascii="Book Antiqua" w:hAnsi="Book Antiqua" w:cstheme="majorBidi"/>
          <w:color w:val="000000"/>
          <w:sz w:val="24"/>
          <w:szCs w:val="24"/>
        </w:rPr>
        <w:t>budaya hukum</w:t>
      </w:r>
      <w:r w:rsidRPr="0096203D">
        <w:rPr>
          <w:rFonts w:ascii="Book Antiqua" w:hAnsi="Book Antiqua" w:cstheme="majorBidi"/>
          <w:color w:val="000000"/>
          <w:sz w:val="24"/>
          <w:szCs w:val="24"/>
        </w:rPr>
        <w:t>.</w:t>
      </w:r>
    </w:p>
    <w:p w:rsidR="005B54C4" w:rsidRPr="0096203D" w:rsidRDefault="007E21A2" w:rsidP="0096203D">
      <w:pPr>
        <w:spacing w:after="0" w:line="360" w:lineRule="auto"/>
        <w:jc w:val="both"/>
        <w:rPr>
          <w:rFonts w:ascii="Book Antiqua" w:hAnsi="Book Antiqua" w:cstheme="majorBidi"/>
          <w:bCs/>
          <w:sz w:val="24"/>
          <w:szCs w:val="24"/>
        </w:rPr>
      </w:pPr>
      <w:r w:rsidRPr="0096203D">
        <w:rPr>
          <w:rFonts w:ascii="Book Antiqua" w:hAnsi="Book Antiqua" w:cstheme="majorBidi"/>
          <w:b/>
          <w:sz w:val="24"/>
          <w:szCs w:val="24"/>
        </w:rPr>
        <w:t>Penindakan Pelanggaran Lalu Lintas pada Masa Pandemi</w:t>
      </w:r>
      <w:r w:rsidR="005B54C4" w:rsidRPr="0096203D">
        <w:rPr>
          <w:rFonts w:ascii="Book Antiqua" w:hAnsi="Book Antiqua" w:cstheme="majorBidi"/>
          <w:bCs/>
          <w:sz w:val="24"/>
          <w:szCs w:val="24"/>
        </w:rPr>
        <w:t xml:space="preserve"> </w:t>
      </w:r>
    </w:p>
    <w:p w:rsidR="003C069F" w:rsidRPr="0096203D" w:rsidRDefault="003C069F" w:rsidP="0096203D">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Pasal 30 ayat (4) UUD 1945 yang merumuskan Kepolisian Negara Republik Indonesia sebagai alat negara yang menjaga keamanan dan ketertiban masyarakat bertugas melindungi, mengayomi, melayani masyarakat, serta menegakkan hukum. Rumusan fungsi kepolisian dalam UUD 1945 ini memiliki 2 (dua) makna, yakni fungsi yang dijalankan, yakni melindungi, mengayomi, melayani masyarakat serta menegakkan hukum.</w:t>
      </w:r>
      <w:r w:rsidRPr="0096203D">
        <w:rPr>
          <w:rStyle w:val="FootnoteReference"/>
          <w:rFonts w:ascii="Book Antiqua" w:hAnsi="Book Antiqua" w:cstheme="majorBidi"/>
          <w:sz w:val="24"/>
          <w:szCs w:val="24"/>
        </w:rPr>
        <w:footnoteReference w:id="6"/>
      </w:r>
    </w:p>
    <w:p w:rsidR="003C069F" w:rsidRPr="0096203D" w:rsidRDefault="003C069F" w:rsidP="0096203D">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Undang-undang No. 2 Tahun 2002 Tentang Kepolisian Negara Republik Indonesia ini adalah merupakan tindak lanjut dan amanat Ketetepan MPR RI No. VI/MPR/2000 tentang pemisahan Tentara Nasional Indonesia dan Kepolisian Negara Republik Indonesia, khususnya pasal 3 ayat (2), yang menyebutkan hal-hal yang menyangkut Tentara Nasional Indonesia dan Kepolisian Negara Indonesia secara lengkap dan terperinci diatur lebih lanjut dalam Undang-Undang sacara terpisah. Oleh karena itu Undang-undang No. 2 Tahun 2000  merupakan Undang-undang yang khusus mengatur tentang Kepolisian Negara Republik Indonesia secara kelembagaan diantaranya meliputi: eksistensi, fungsi, tugas dan wewenang maupun bantuan, hubungan dan kerjasama Kepolisian.</w:t>
      </w:r>
      <w:r w:rsidRPr="0096203D">
        <w:rPr>
          <w:rStyle w:val="FootnoteReference"/>
          <w:rFonts w:ascii="Book Antiqua" w:hAnsi="Book Antiqua" w:cstheme="majorBidi"/>
          <w:sz w:val="24"/>
          <w:szCs w:val="24"/>
        </w:rPr>
        <w:footnoteReference w:id="7"/>
      </w:r>
      <w:r w:rsidRPr="0096203D">
        <w:rPr>
          <w:rFonts w:ascii="Book Antiqua" w:hAnsi="Book Antiqua" w:cstheme="majorBidi"/>
          <w:sz w:val="24"/>
          <w:szCs w:val="24"/>
        </w:rPr>
        <w:t xml:space="preserve"> </w:t>
      </w:r>
    </w:p>
    <w:p w:rsidR="003C069F" w:rsidRPr="0096203D" w:rsidRDefault="003C069F" w:rsidP="0096203D">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 xml:space="preserve">Dari konsep tugas dan wewenang polri di atas, bermuara pada terbentuknya suatu negara yang sejahtera adil dan makmur sebagimana yang menjadi cita-cita dan tujuan negara yang tersurat dalam pembukaan Undang-Undang Dasar 1945. Sehingga tujuan akhir diselenggarakanya tugas dan wewenang Kepolisian, untuk menciptakan dan mewujudkan negara yang aman, tertib, sejahtera, adil, dan makmur. Disinilah yang dimaksudkan fungsi Kepolisian adalah merupakan tugas dan wewenang pemerintah </w:t>
      </w:r>
      <w:r w:rsidRPr="0096203D">
        <w:rPr>
          <w:rFonts w:ascii="Book Antiqua" w:hAnsi="Book Antiqua" w:cstheme="majorBidi"/>
          <w:sz w:val="24"/>
          <w:szCs w:val="24"/>
        </w:rPr>
        <w:lastRenderedPageBreak/>
        <w:t xml:space="preserve">negara, karena tugas menciptkan kondisi dimaksud adalah merupakan tugas dan wewenang serta tanggung jawab pemerintah atau negara yang dideligasikan kepada Kepolisian Negara Republik Indonesia. </w:t>
      </w:r>
      <w:r w:rsidRPr="0096203D">
        <w:rPr>
          <w:rStyle w:val="FootnoteReference"/>
          <w:rFonts w:ascii="Book Antiqua" w:hAnsi="Book Antiqua" w:cstheme="majorBidi"/>
          <w:sz w:val="24"/>
          <w:szCs w:val="24"/>
        </w:rPr>
        <w:footnoteReference w:id="8"/>
      </w:r>
    </w:p>
    <w:p w:rsidR="00272CA8" w:rsidRPr="0096203D" w:rsidRDefault="00272CA8" w:rsidP="0096203D">
      <w:pPr>
        <w:pStyle w:val="ListParagraph"/>
        <w:tabs>
          <w:tab w:val="left" w:pos="1620"/>
          <w:tab w:val="left" w:pos="1890"/>
          <w:tab w:val="left" w:pos="2070"/>
        </w:tabs>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Berdasarkan data pelanggaran lalu lintas Kepolisian Negara Republik Indonesia Daerah Lampung Resort Tulang Bawang dari tahun 2018 terdapat 5.048 jiwa yang telah memperoleh teguran atas pelanggaran yang dilakukan dan terdapat 8.859 jiwa yang telah ditilang oleh pihak Kepolisian Tulang Bawang. Total jumlah pelanggar adalah 13.907 jiwa. Selanjutnya jumlah pelanggaran lalu lintas oleh anak di bawah umur terdapat sebanyak 145 anak/jiwa.</w:t>
      </w:r>
      <w:r w:rsidRPr="0096203D">
        <w:rPr>
          <w:rStyle w:val="FootnoteReference"/>
          <w:rFonts w:ascii="Book Antiqua" w:hAnsi="Book Antiqua" w:cstheme="majorBidi"/>
          <w:sz w:val="24"/>
          <w:szCs w:val="24"/>
        </w:rPr>
        <w:footnoteReference w:id="9"/>
      </w:r>
    </w:p>
    <w:p w:rsidR="00272CA8" w:rsidRPr="0096203D" w:rsidRDefault="00272CA8" w:rsidP="0096203D">
      <w:pPr>
        <w:pStyle w:val="ListParagraph"/>
        <w:tabs>
          <w:tab w:val="left" w:pos="1620"/>
          <w:tab w:val="left" w:pos="1890"/>
          <w:tab w:val="left" w:pos="2070"/>
        </w:tabs>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Pada tahun 2019 jumlah pelanggar lalu lintas yang mendapatkan sanksi tilang berjumlah 18.000 pelanggar dan teguran sebanyak 4.035 pelanggar. Jumlah keseluruhan pelanggaran lalu lintas adalah 22.035. Jumlah pelanggar yang masuk kategori anak berjumlah 152 pelanggar. Pada tahun 2020 jumlah keseluruhan pelanggaran lalu lintas adalah 26.208, yang terdiri atas 21.205 pelanggaran yang mendapat sanksi tilang dan 5.003 pelanggaran yang mendapat sanksi teguran. Jumlah pelanggaran yang masuk kategori anak-anak berjumlah 251.</w:t>
      </w:r>
      <w:r w:rsidRPr="0096203D">
        <w:rPr>
          <w:rStyle w:val="FootnoteReference"/>
          <w:rFonts w:ascii="Book Antiqua" w:hAnsi="Book Antiqua" w:cstheme="majorBidi"/>
          <w:sz w:val="24"/>
          <w:szCs w:val="24"/>
        </w:rPr>
        <w:footnoteReference w:id="10"/>
      </w:r>
    </w:p>
    <w:p w:rsidR="00272CA8" w:rsidRPr="0096203D" w:rsidRDefault="00272CA8" w:rsidP="0096203D">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Jumlah pelanggaran anak dari tahun 2018 sampai tahun 2020 mengalami kenaikan secara berturut tahun 2018 berjumlah 145, tahun 2019 berjumlah 152, tahun 2020 berjumlah 251. Jumlah kenaikan pada 2018 ke 2019 sebesar 7 pelanggaran dan jumlah pelanggaran dari 2019 sampai 2020 sebesar 99 pelanggar.</w:t>
      </w:r>
    </w:p>
    <w:p w:rsidR="004E00E6" w:rsidRPr="0096203D" w:rsidRDefault="004E00E6" w:rsidP="0096203D">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ab/>
      </w:r>
      <w:r w:rsidR="007755C8" w:rsidRPr="0096203D">
        <w:rPr>
          <w:rFonts w:ascii="Book Antiqua" w:hAnsi="Book Antiqua" w:cstheme="majorBidi"/>
          <w:sz w:val="24"/>
          <w:szCs w:val="24"/>
        </w:rPr>
        <w:t>Menurut Suhardo</w:t>
      </w:r>
      <w:r w:rsidR="004E2477" w:rsidRPr="0096203D">
        <w:rPr>
          <w:rFonts w:ascii="Book Antiqua" w:hAnsi="Book Antiqua" w:cstheme="majorBidi"/>
          <w:sz w:val="24"/>
          <w:szCs w:val="24"/>
        </w:rPr>
        <w:t xml:space="preserve"> selaku Kasat Lantas Polres Tulang Bawang </w:t>
      </w:r>
      <w:r w:rsidR="007755C8" w:rsidRPr="0096203D">
        <w:rPr>
          <w:rFonts w:ascii="Book Antiqua" w:hAnsi="Book Antiqua" w:cstheme="majorBidi"/>
          <w:sz w:val="24"/>
          <w:szCs w:val="24"/>
        </w:rPr>
        <w:t xml:space="preserve">mengatakan bahwa </w:t>
      </w:r>
      <w:r w:rsidR="00F0341C" w:rsidRPr="0096203D">
        <w:rPr>
          <w:rFonts w:ascii="Book Antiqua" w:hAnsi="Book Antiqua" w:cstheme="majorBidi"/>
          <w:sz w:val="24"/>
          <w:szCs w:val="24"/>
        </w:rPr>
        <w:t xml:space="preserve">kepolisian lalu lintas </w:t>
      </w:r>
      <w:r w:rsidR="007755C8" w:rsidRPr="0096203D">
        <w:rPr>
          <w:rFonts w:ascii="Book Antiqua" w:hAnsi="Book Antiqua" w:cstheme="majorBidi"/>
          <w:sz w:val="24"/>
          <w:szCs w:val="24"/>
        </w:rPr>
        <w:t xml:space="preserve">Polres Tulang Bawang dalam menangani pelanggaran lalu lintas oleh anak di bawah umur </w:t>
      </w:r>
      <w:r w:rsidR="00F0341C" w:rsidRPr="0096203D">
        <w:rPr>
          <w:rFonts w:ascii="Book Antiqua" w:hAnsi="Book Antiqua" w:cstheme="majorBidi"/>
          <w:sz w:val="24"/>
          <w:szCs w:val="24"/>
        </w:rPr>
        <w:t xml:space="preserve">dilakukan dengan cara persuasive. Pihak kepolisian memberikan teguran pada pelanggar sampai </w:t>
      </w:r>
      <w:r w:rsidR="007755C8" w:rsidRPr="0096203D">
        <w:rPr>
          <w:rFonts w:ascii="Book Antiqua" w:hAnsi="Book Antiqua" w:cstheme="majorBidi"/>
          <w:sz w:val="24"/>
          <w:szCs w:val="24"/>
        </w:rPr>
        <w:t>3 (tiga) kali</w:t>
      </w:r>
      <w:r w:rsidR="00F0341C" w:rsidRPr="0096203D">
        <w:rPr>
          <w:rFonts w:ascii="Book Antiqua" w:hAnsi="Book Antiqua" w:cstheme="majorBidi"/>
          <w:sz w:val="24"/>
          <w:szCs w:val="24"/>
        </w:rPr>
        <w:t xml:space="preserve"> teguran</w:t>
      </w:r>
      <w:r w:rsidR="007755C8" w:rsidRPr="0096203D">
        <w:rPr>
          <w:rFonts w:ascii="Book Antiqua" w:hAnsi="Book Antiqua" w:cstheme="majorBidi"/>
          <w:sz w:val="24"/>
          <w:szCs w:val="24"/>
        </w:rPr>
        <w:t xml:space="preserve">. </w:t>
      </w:r>
      <w:r w:rsidR="00F0341C" w:rsidRPr="0096203D">
        <w:rPr>
          <w:rFonts w:ascii="Book Antiqua" w:hAnsi="Book Antiqua" w:cstheme="majorBidi"/>
          <w:sz w:val="24"/>
          <w:szCs w:val="24"/>
        </w:rPr>
        <w:t xml:space="preserve">Dalam hal masih terjadi pelanggaran maka pihak kepolisian akan melakukan penilangan. Penilangan dilakukan sebagai upaya terakhir dalam untuk memberikan ketegeasan pada pelanggar </w:t>
      </w:r>
      <w:r w:rsidR="00F0341C" w:rsidRPr="0096203D">
        <w:rPr>
          <w:rFonts w:ascii="Book Antiqua" w:hAnsi="Book Antiqua" w:cstheme="majorBidi"/>
          <w:sz w:val="24"/>
          <w:szCs w:val="24"/>
        </w:rPr>
        <w:lastRenderedPageBreak/>
        <w:t xml:space="preserve">yang melakukan pelanggaran lalu lintas. Menurut Suhardo, pihak kepolisian juga telah melakukan himbauan kepada anak-anak di bawah umur untuk tidak </w:t>
      </w:r>
      <w:r w:rsidRPr="0096203D">
        <w:rPr>
          <w:rFonts w:ascii="Book Antiqua" w:hAnsi="Book Antiqua" w:cstheme="majorBidi"/>
          <w:sz w:val="24"/>
          <w:szCs w:val="24"/>
        </w:rPr>
        <w:t>mengendarai kendaraan bermotor. Akan tetapai pihak kepolisian mengalami kendala dalam upaya pencegahan anak mengendarai kendaraan bermotor. Adapun kendala yang dihadapi oleh kepolisian adalah alasan mengenai jarak tempuh yang cukup sehingga pilihannya adalah menggunakan kendaraan bermotor. Meski demikian, menurut ketentuan hukum tidak ada alasan pembenar bagi anak-anak untuk dapat mengendarai kendaraan bermotor karna jarak tempuh yang jauh. Pihak kepolisian dapat</w:t>
      </w:r>
      <w:r w:rsidR="007755C8" w:rsidRPr="0096203D">
        <w:rPr>
          <w:rFonts w:ascii="Book Antiqua" w:hAnsi="Book Antiqua" w:cstheme="majorBidi"/>
          <w:sz w:val="24"/>
          <w:szCs w:val="24"/>
        </w:rPr>
        <w:t xml:space="preserve"> mengambil tindakan </w:t>
      </w:r>
      <w:r w:rsidRPr="0096203D">
        <w:rPr>
          <w:rFonts w:ascii="Book Antiqua" w:hAnsi="Book Antiqua" w:cstheme="majorBidi"/>
          <w:sz w:val="24"/>
          <w:szCs w:val="24"/>
        </w:rPr>
        <w:t xml:space="preserve">tegas </w:t>
      </w:r>
      <w:r w:rsidR="007755C8" w:rsidRPr="0096203D">
        <w:rPr>
          <w:rFonts w:ascii="Book Antiqua" w:hAnsi="Book Antiqua" w:cstheme="majorBidi"/>
          <w:sz w:val="24"/>
          <w:szCs w:val="24"/>
        </w:rPr>
        <w:t>berupa tilang ataupun bisa juga teguran berdasarkan Undang-</w:t>
      </w:r>
      <w:r w:rsidRPr="0096203D">
        <w:rPr>
          <w:rFonts w:ascii="Book Antiqua" w:hAnsi="Book Antiqua" w:cstheme="majorBidi"/>
          <w:sz w:val="24"/>
          <w:szCs w:val="24"/>
        </w:rPr>
        <w:t xml:space="preserve">Undang  </w:t>
      </w:r>
      <w:r w:rsidR="007755C8" w:rsidRPr="0096203D">
        <w:rPr>
          <w:rFonts w:ascii="Book Antiqua" w:hAnsi="Book Antiqua" w:cstheme="majorBidi"/>
          <w:sz w:val="24"/>
          <w:szCs w:val="24"/>
        </w:rPr>
        <w:t xml:space="preserve">No 22 Tahun 2009 Tentang Lalu lintas Pasal 281 </w:t>
      </w:r>
      <w:r w:rsidRPr="0096203D">
        <w:rPr>
          <w:rFonts w:ascii="Book Antiqua" w:hAnsi="Book Antiqua" w:cstheme="majorBidi"/>
          <w:sz w:val="24"/>
          <w:szCs w:val="24"/>
        </w:rPr>
        <w:t xml:space="preserve">yang menjelaskan bahw </w:t>
      </w:r>
      <w:r w:rsidR="007755C8" w:rsidRPr="0096203D">
        <w:rPr>
          <w:rFonts w:ascii="Book Antiqua" w:hAnsi="Book Antiqua" w:cstheme="majorBidi"/>
          <w:sz w:val="24"/>
          <w:szCs w:val="24"/>
        </w:rPr>
        <w:t>anak di bawah umur 17 (tujuh belas) tahun tidak boleh mengemudikan kendaraan bermotor dan dilakukan penindakan berupa tilang dan bisa juga kita ambil tindakan teguran.</w:t>
      </w:r>
      <w:r w:rsidR="00C0637E" w:rsidRPr="0096203D">
        <w:rPr>
          <w:rStyle w:val="FootnoteReference"/>
          <w:rFonts w:ascii="Book Antiqua" w:hAnsi="Book Antiqua" w:cstheme="majorBidi"/>
          <w:sz w:val="24"/>
          <w:szCs w:val="24"/>
        </w:rPr>
        <w:footnoteReference w:id="11"/>
      </w:r>
    </w:p>
    <w:p w:rsidR="007755C8" w:rsidRPr="0096203D" w:rsidRDefault="004E00E6" w:rsidP="0096203D">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ab/>
      </w:r>
      <w:r w:rsidR="00C0637E" w:rsidRPr="0096203D">
        <w:rPr>
          <w:rFonts w:ascii="Book Antiqua" w:hAnsi="Book Antiqua" w:cstheme="majorBidi"/>
          <w:sz w:val="24"/>
          <w:szCs w:val="24"/>
        </w:rPr>
        <w:t xml:space="preserve">Suhardo </w:t>
      </w:r>
      <w:r w:rsidR="007755C8" w:rsidRPr="0096203D">
        <w:rPr>
          <w:rFonts w:ascii="Book Antiqua" w:hAnsi="Book Antiqua" w:cstheme="majorBidi"/>
          <w:sz w:val="24"/>
          <w:szCs w:val="24"/>
        </w:rPr>
        <w:t xml:space="preserve">menjelaskan bahwasannya dalam masa pandemi Covid-19 </w:t>
      </w:r>
      <w:r w:rsidR="00C0637E" w:rsidRPr="0096203D">
        <w:rPr>
          <w:rFonts w:ascii="Book Antiqua" w:hAnsi="Book Antiqua" w:cstheme="majorBidi"/>
          <w:sz w:val="24"/>
          <w:szCs w:val="24"/>
        </w:rPr>
        <w:t xml:space="preserve">pihak kepolisian </w:t>
      </w:r>
      <w:r w:rsidR="007755C8" w:rsidRPr="0096203D">
        <w:rPr>
          <w:rFonts w:ascii="Book Antiqua" w:hAnsi="Book Antiqua" w:cstheme="majorBidi"/>
          <w:sz w:val="24"/>
          <w:szCs w:val="24"/>
        </w:rPr>
        <w:t>memberikan teguran secara persuasif dan tidak memberikan sanksi tilang</w:t>
      </w:r>
      <w:r w:rsidR="00C0637E" w:rsidRPr="0096203D">
        <w:rPr>
          <w:rFonts w:ascii="Book Antiqua" w:hAnsi="Book Antiqua" w:cstheme="majorBidi"/>
          <w:sz w:val="24"/>
          <w:szCs w:val="24"/>
        </w:rPr>
        <w:t xml:space="preserve"> dalam rangka</w:t>
      </w:r>
      <w:r w:rsidR="007755C8" w:rsidRPr="0096203D">
        <w:rPr>
          <w:rFonts w:ascii="Book Antiqua" w:hAnsi="Book Antiqua" w:cstheme="majorBidi"/>
          <w:sz w:val="24"/>
          <w:szCs w:val="24"/>
        </w:rPr>
        <w:t xml:space="preserve"> untuk mencegah kerumunan guna memutus </w:t>
      </w:r>
      <w:r w:rsidR="00C0637E" w:rsidRPr="0096203D">
        <w:rPr>
          <w:rFonts w:ascii="Book Antiqua" w:hAnsi="Book Antiqua" w:cstheme="majorBidi"/>
          <w:sz w:val="24"/>
          <w:szCs w:val="24"/>
        </w:rPr>
        <w:t>mata rantai penyebaran Covid-19. Pertimbangannya bukan</w:t>
      </w:r>
      <w:r w:rsidR="007755C8" w:rsidRPr="0096203D">
        <w:rPr>
          <w:rFonts w:ascii="Book Antiqua" w:hAnsi="Book Antiqua" w:cstheme="majorBidi"/>
          <w:sz w:val="24"/>
          <w:szCs w:val="24"/>
        </w:rPr>
        <w:t xml:space="preserve"> hanya tertib lalu lintas yang diprioritaskan tapi juga terkait protokol kesehatan yang menjadi perhatian bersama. Masyarakat juga harus tetap mengikuti protokol kesehatan walaupun berada di jalan. Suhardo selalu menekankan terkait protokol kesehatan yang menjadi hal wajib yang harus dilakukan guna bertujuan mengurangi penyebaran Covid-19 pada</w:t>
      </w:r>
      <w:r w:rsidR="00C0637E" w:rsidRPr="0096203D">
        <w:rPr>
          <w:rFonts w:ascii="Book Antiqua" w:hAnsi="Book Antiqua" w:cstheme="majorBidi"/>
          <w:sz w:val="24"/>
          <w:szCs w:val="24"/>
        </w:rPr>
        <w:t xml:space="preserve"> masa pandemic. Menjaga protokol kesehatan pada masa pandemic merupakan langkah yang harus diambil untuk mencegah kerugian pada </w:t>
      </w:r>
      <w:r w:rsidR="007755C8" w:rsidRPr="0096203D">
        <w:rPr>
          <w:rFonts w:ascii="Book Antiqua" w:hAnsi="Book Antiqua" w:cstheme="majorBidi"/>
          <w:sz w:val="24"/>
          <w:szCs w:val="24"/>
        </w:rPr>
        <w:t xml:space="preserve">diri sendiri </w:t>
      </w:r>
      <w:r w:rsidR="00C0637E" w:rsidRPr="0096203D">
        <w:rPr>
          <w:rFonts w:ascii="Book Antiqua" w:hAnsi="Book Antiqua" w:cstheme="majorBidi"/>
          <w:sz w:val="24"/>
          <w:szCs w:val="24"/>
        </w:rPr>
        <w:t xml:space="preserve">dan orang lain. </w:t>
      </w:r>
      <w:r w:rsidR="007755C8" w:rsidRPr="0096203D">
        <w:rPr>
          <w:rFonts w:ascii="Book Antiqua" w:hAnsi="Book Antiqua" w:cstheme="majorBidi"/>
          <w:sz w:val="24"/>
          <w:szCs w:val="24"/>
        </w:rPr>
        <w:t xml:space="preserve">Suhardo </w:t>
      </w:r>
      <w:r w:rsidR="00C0637E" w:rsidRPr="0096203D">
        <w:rPr>
          <w:rFonts w:ascii="Book Antiqua" w:hAnsi="Book Antiqua" w:cstheme="majorBidi"/>
          <w:sz w:val="24"/>
          <w:szCs w:val="24"/>
        </w:rPr>
        <w:t>mengingatkan</w:t>
      </w:r>
      <w:r w:rsidR="007755C8" w:rsidRPr="0096203D">
        <w:rPr>
          <w:rFonts w:ascii="Book Antiqua" w:hAnsi="Book Antiqua" w:cstheme="majorBidi"/>
          <w:sz w:val="24"/>
          <w:szCs w:val="24"/>
        </w:rPr>
        <w:t xml:space="preserve"> agar anak di bawah umur serta masyarakat dapat berkerjasama dalam mematuhi protokol kesehatan dan kelengkapan berkendara untuk keselamatan diri sendiri serta orang lain.</w:t>
      </w:r>
      <w:r w:rsidR="007755C8" w:rsidRPr="0096203D">
        <w:rPr>
          <w:rStyle w:val="FootnoteReference"/>
          <w:rFonts w:ascii="Book Antiqua" w:hAnsi="Book Antiqua" w:cstheme="majorBidi"/>
          <w:sz w:val="24"/>
          <w:szCs w:val="24"/>
        </w:rPr>
        <w:footnoteReference w:id="12"/>
      </w:r>
      <w:r w:rsidR="007755C8" w:rsidRPr="0096203D">
        <w:rPr>
          <w:rFonts w:ascii="Book Antiqua" w:hAnsi="Book Antiqua" w:cstheme="majorBidi"/>
          <w:sz w:val="24"/>
          <w:szCs w:val="24"/>
        </w:rPr>
        <w:t xml:space="preserve"> </w:t>
      </w:r>
    </w:p>
    <w:p w:rsidR="007755C8" w:rsidRPr="0096203D" w:rsidRDefault="00C0637E" w:rsidP="0096203D">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ab/>
      </w:r>
      <w:r w:rsidR="007755C8" w:rsidRPr="0096203D">
        <w:rPr>
          <w:rFonts w:ascii="Book Antiqua" w:hAnsi="Book Antiqua" w:cstheme="majorBidi"/>
          <w:sz w:val="24"/>
          <w:szCs w:val="24"/>
        </w:rPr>
        <w:t>Menurut</w:t>
      </w:r>
      <w:r w:rsidRPr="0096203D">
        <w:rPr>
          <w:rFonts w:ascii="Book Antiqua" w:hAnsi="Book Antiqua" w:cstheme="majorBidi"/>
          <w:sz w:val="24"/>
          <w:szCs w:val="24"/>
        </w:rPr>
        <w:t xml:space="preserve"> Hasan Basri</w:t>
      </w:r>
      <w:r w:rsidR="007755C8" w:rsidRPr="0096203D">
        <w:rPr>
          <w:rFonts w:ascii="Book Antiqua" w:hAnsi="Book Antiqua" w:cstheme="majorBidi"/>
          <w:sz w:val="24"/>
          <w:szCs w:val="24"/>
        </w:rPr>
        <w:t xml:space="preserve"> bahwa Kepolisian Polres Tulang Bawang dalam menanganani pelanggaran lalu lintas oleh</w:t>
      </w:r>
      <w:r w:rsidRPr="0096203D">
        <w:rPr>
          <w:rFonts w:ascii="Book Antiqua" w:hAnsi="Book Antiqua" w:cstheme="majorBidi"/>
          <w:sz w:val="24"/>
          <w:szCs w:val="24"/>
        </w:rPr>
        <w:t xml:space="preserve"> yang dilakukan </w:t>
      </w:r>
      <w:r w:rsidR="007755C8" w:rsidRPr="0096203D">
        <w:rPr>
          <w:rFonts w:ascii="Book Antiqua" w:hAnsi="Book Antiqua" w:cstheme="majorBidi"/>
          <w:sz w:val="24"/>
          <w:szCs w:val="24"/>
        </w:rPr>
        <w:t>anak di bawah umur sebelum</w:t>
      </w:r>
      <w:r w:rsidRPr="0096203D">
        <w:rPr>
          <w:rFonts w:ascii="Book Antiqua" w:hAnsi="Book Antiqua" w:cstheme="majorBidi"/>
          <w:sz w:val="24"/>
          <w:szCs w:val="24"/>
        </w:rPr>
        <w:t xml:space="preserve"> </w:t>
      </w:r>
      <w:r w:rsidRPr="0096203D">
        <w:rPr>
          <w:rFonts w:ascii="Book Antiqua" w:hAnsi="Book Antiqua" w:cstheme="majorBidi"/>
          <w:sz w:val="24"/>
          <w:szCs w:val="24"/>
        </w:rPr>
        <w:lastRenderedPageBreak/>
        <w:t>terjadinya wabah</w:t>
      </w:r>
      <w:r w:rsidR="007755C8" w:rsidRPr="0096203D">
        <w:rPr>
          <w:rFonts w:ascii="Book Antiqua" w:hAnsi="Book Antiqua" w:cstheme="majorBidi"/>
          <w:sz w:val="24"/>
          <w:szCs w:val="24"/>
        </w:rPr>
        <w:t xml:space="preserve"> Covid-19 pihak </w:t>
      </w:r>
      <w:r w:rsidRPr="0096203D">
        <w:rPr>
          <w:rFonts w:ascii="Book Antiqua" w:hAnsi="Book Antiqua" w:cstheme="majorBidi"/>
          <w:sz w:val="24"/>
          <w:szCs w:val="24"/>
        </w:rPr>
        <w:t xml:space="preserve">kepolisian </w:t>
      </w:r>
      <w:r w:rsidR="007755C8" w:rsidRPr="0096203D">
        <w:rPr>
          <w:rFonts w:ascii="Book Antiqua" w:hAnsi="Book Antiqua" w:cstheme="majorBidi"/>
          <w:sz w:val="24"/>
          <w:szCs w:val="24"/>
        </w:rPr>
        <w:t>menindak lanjut secara tegas sesuai dengan Undang-</w:t>
      </w:r>
      <w:r w:rsidRPr="0096203D">
        <w:rPr>
          <w:rFonts w:ascii="Book Antiqua" w:hAnsi="Book Antiqua" w:cstheme="majorBidi"/>
          <w:sz w:val="24"/>
          <w:szCs w:val="24"/>
        </w:rPr>
        <w:t xml:space="preserve">Undang  </w:t>
      </w:r>
      <w:r w:rsidR="007755C8" w:rsidRPr="0096203D">
        <w:rPr>
          <w:rFonts w:ascii="Book Antiqua" w:hAnsi="Book Antiqua" w:cstheme="majorBidi"/>
          <w:sz w:val="24"/>
          <w:szCs w:val="24"/>
        </w:rPr>
        <w:t xml:space="preserve">No. 22 Tahun 2009 Tentang Lalu Lintas. </w:t>
      </w:r>
      <w:r w:rsidRPr="0096203D">
        <w:rPr>
          <w:rFonts w:ascii="Book Antiqua" w:hAnsi="Book Antiqua" w:cstheme="majorBidi"/>
          <w:sz w:val="24"/>
          <w:szCs w:val="24"/>
        </w:rPr>
        <w:t xml:space="preserve">Pihak kepolisian </w:t>
      </w:r>
      <w:r w:rsidR="007755C8" w:rsidRPr="0096203D">
        <w:rPr>
          <w:rFonts w:ascii="Book Antiqua" w:hAnsi="Book Antiqua" w:cstheme="majorBidi"/>
          <w:sz w:val="24"/>
          <w:szCs w:val="24"/>
        </w:rPr>
        <w:t>memberikan sanksi secara tegas dan memberikan denda administratif serta memanggil orang tua anak tersebut.  Akan tetapi berbeda den</w:t>
      </w:r>
      <w:r w:rsidRPr="0096203D">
        <w:rPr>
          <w:rFonts w:ascii="Book Antiqua" w:hAnsi="Book Antiqua" w:cstheme="majorBidi"/>
          <w:sz w:val="24"/>
          <w:szCs w:val="24"/>
        </w:rPr>
        <w:t>gan masa pandemi Covid-19 ini, k</w:t>
      </w:r>
      <w:r w:rsidR="007755C8" w:rsidRPr="0096203D">
        <w:rPr>
          <w:rFonts w:ascii="Book Antiqua" w:hAnsi="Book Antiqua" w:cstheme="majorBidi"/>
          <w:sz w:val="24"/>
          <w:szCs w:val="24"/>
        </w:rPr>
        <w:t>epolisian tetap melakukan tugasnya di mana menindak pelaku pelanggaran khususnya yang dilakukan oleh anak di bawah umur, pihak Kepolisian memberikan himbauan dan teguran.</w:t>
      </w:r>
      <w:r w:rsidRPr="0096203D">
        <w:rPr>
          <w:rFonts w:ascii="Book Antiqua" w:hAnsi="Book Antiqua" w:cstheme="majorBidi"/>
          <w:sz w:val="24"/>
          <w:szCs w:val="24"/>
        </w:rPr>
        <w:t xml:space="preserve"> Apabila tetap melanggar pihak k</w:t>
      </w:r>
      <w:r w:rsidR="007755C8" w:rsidRPr="0096203D">
        <w:rPr>
          <w:rFonts w:ascii="Book Antiqua" w:hAnsi="Book Antiqua" w:cstheme="majorBidi"/>
          <w:sz w:val="24"/>
          <w:szCs w:val="24"/>
        </w:rPr>
        <w:t>epolisian melakukan tahap penilangan, denda administrasi serta memanggil orang tua anak. Karena dengan adanya sanksi dapat membuat efek jera terhadap pelaku pelanggaran lalu lintas anak di bawah umur.</w:t>
      </w:r>
      <w:r w:rsidR="007755C8" w:rsidRPr="0096203D">
        <w:rPr>
          <w:rStyle w:val="FootnoteReference"/>
          <w:rFonts w:ascii="Book Antiqua" w:hAnsi="Book Antiqua" w:cstheme="majorBidi"/>
          <w:sz w:val="24"/>
          <w:szCs w:val="24"/>
        </w:rPr>
        <w:footnoteReference w:id="13"/>
      </w:r>
    </w:p>
    <w:p w:rsidR="007755C8" w:rsidRPr="0096203D" w:rsidRDefault="00C0637E" w:rsidP="0096203D">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ab/>
      </w:r>
      <w:r w:rsidR="007755C8" w:rsidRPr="0096203D">
        <w:rPr>
          <w:rFonts w:ascii="Book Antiqua" w:hAnsi="Book Antiqua" w:cstheme="majorBidi"/>
          <w:sz w:val="24"/>
          <w:szCs w:val="24"/>
        </w:rPr>
        <w:t xml:space="preserve">Menurut </w:t>
      </w:r>
      <w:r w:rsidRPr="0096203D">
        <w:rPr>
          <w:rFonts w:ascii="Book Antiqua" w:hAnsi="Book Antiqua" w:cstheme="majorBidi"/>
          <w:sz w:val="24"/>
          <w:szCs w:val="24"/>
        </w:rPr>
        <w:t xml:space="preserve">Umaydi, </w:t>
      </w:r>
      <w:r w:rsidR="007755C8" w:rsidRPr="0096203D">
        <w:rPr>
          <w:rFonts w:ascii="Book Antiqua" w:hAnsi="Book Antiqua" w:cstheme="majorBidi"/>
          <w:sz w:val="24"/>
          <w:szCs w:val="24"/>
        </w:rPr>
        <w:t>tidak hanya pada masa pandemi saja pelanggaran lalu lintas ana</w:t>
      </w:r>
      <w:r w:rsidRPr="0096203D">
        <w:rPr>
          <w:rFonts w:ascii="Book Antiqua" w:hAnsi="Book Antiqua" w:cstheme="majorBidi"/>
          <w:sz w:val="24"/>
          <w:szCs w:val="24"/>
        </w:rPr>
        <w:t>k di bawah umur terjadi, pihak k</w:t>
      </w:r>
      <w:r w:rsidR="007755C8" w:rsidRPr="0096203D">
        <w:rPr>
          <w:rFonts w:ascii="Book Antiqua" w:hAnsi="Book Antiqua" w:cstheme="majorBidi"/>
          <w:sz w:val="24"/>
          <w:szCs w:val="24"/>
        </w:rPr>
        <w:t xml:space="preserve">epolisian memanggil orang tua dan dihimbau untuk tidak mengizinkan anak di bawah umur untuk mengendarai kendaraan sendiri tanpa pengawasan orang tua, karena dapat membahayakan diri sendiri maupun orang lain. Selain itu juga, anak di bawah umur belum paham akan pentingnya peraturan lalu lintas. </w:t>
      </w:r>
      <w:r w:rsidRPr="0096203D">
        <w:rPr>
          <w:rFonts w:ascii="Book Antiqua" w:hAnsi="Book Antiqua" w:cstheme="majorBidi"/>
          <w:sz w:val="24"/>
          <w:szCs w:val="24"/>
        </w:rPr>
        <w:t>Umaydi menjelaskan bahwa</w:t>
      </w:r>
      <w:r w:rsidR="007755C8" w:rsidRPr="0096203D">
        <w:rPr>
          <w:rFonts w:ascii="Book Antiqua" w:hAnsi="Book Antiqua" w:cstheme="majorBidi"/>
          <w:sz w:val="24"/>
          <w:szCs w:val="24"/>
        </w:rPr>
        <w:t xml:space="preserve"> jika kesalahan pelanggar masih bisa dimaafkan</w:t>
      </w:r>
      <w:r w:rsidRPr="0096203D">
        <w:rPr>
          <w:rFonts w:ascii="Book Antiqua" w:hAnsi="Book Antiqua" w:cstheme="majorBidi"/>
          <w:sz w:val="24"/>
          <w:szCs w:val="24"/>
        </w:rPr>
        <w:t>, maka pihak k</w:t>
      </w:r>
      <w:r w:rsidR="007755C8" w:rsidRPr="0096203D">
        <w:rPr>
          <w:rFonts w:ascii="Book Antiqua" w:hAnsi="Book Antiqua" w:cstheme="majorBidi"/>
          <w:sz w:val="24"/>
          <w:szCs w:val="24"/>
        </w:rPr>
        <w:t>epolisian akan memberi himbauan. Akan tetapi ada beberapa alasan dari beberapa petugas yang harus memberikan hukuman maksimal seperti menyepelekan himbauan petugas, melakukan pelanggaran dengan terang-terangan, dan semua itu  berdasarkan Undang-undang No. 22 Tahun 2009 Tentang Lalu Lintas. Tindakan yang dilakukan seperti penilangan.</w:t>
      </w:r>
      <w:r w:rsidR="007755C8" w:rsidRPr="0096203D">
        <w:rPr>
          <w:rStyle w:val="FootnoteReference"/>
          <w:rFonts w:ascii="Book Antiqua" w:hAnsi="Book Antiqua" w:cstheme="majorBidi"/>
          <w:sz w:val="24"/>
          <w:szCs w:val="24"/>
        </w:rPr>
        <w:footnoteReference w:id="14"/>
      </w:r>
    </w:p>
    <w:p w:rsidR="007755C8" w:rsidRPr="0096203D" w:rsidRDefault="00C0637E" w:rsidP="0096203D">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ab/>
        <w:t>Menurut Petra Yansyah, pihak k</w:t>
      </w:r>
      <w:r w:rsidR="007755C8" w:rsidRPr="0096203D">
        <w:rPr>
          <w:rFonts w:ascii="Book Antiqua" w:hAnsi="Book Antiqua" w:cstheme="majorBidi"/>
          <w:sz w:val="24"/>
          <w:szCs w:val="24"/>
        </w:rPr>
        <w:t xml:space="preserve">epolisian dalam menangani pelanggaran lalu lintas pada masa pandemi khususnya anak di bawah umur tidak serta merta melakukan penilangan, pihak Kepolisian mengambil 2 (dua) hukum  berupa tilang dan teguran. Dalam masa pandemi Kepolisian mengambil tindakan teguran bila kasat mata berdasarkan pelanggaran yang dilakukan. Kepolisian melakukan penindakan berupa tilang dan teguran berdasarkan Surat Edaran Telegram. Beliau juga mengatakan tidak </w:t>
      </w:r>
      <w:r w:rsidR="007755C8" w:rsidRPr="0096203D">
        <w:rPr>
          <w:rFonts w:ascii="Book Antiqua" w:hAnsi="Book Antiqua" w:cstheme="majorBidi"/>
          <w:sz w:val="24"/>
          <w:szCs w:val="24"/>
        </w:rPr>
        <w:lastRenderedPageBreak/>
        <w:t>semua pihak Kepolisian mengambil tegak untuk menangani setiap pelanggar terkadang hanya memberikan sanksi ringan. Dengan adanya penindakan yang tidak maksimal, pelaku hanya menyepelekan himbauan dari pihak Kepolisian, maka dalam kurun waktu selalu terjadi pelanggaran lalu lintas. Jadi sudah menjadi hal yang sangat lumrah sehari-hari bahwa pelanggaran selalu terjadi.</w:t>
      </w:r>
      <w:r w:rsidR="007755C8" w:rsidRPr="0096203D">
        <w:rPr>
          <w:rStyle w:val="FootnoteReference"/>
          <w:rFonts w:ascii="Book Antiqua" w:hAnsi="Book Antiqua" w:cstheme="majorBidi"/>
          <w:sz w:val="24"/>
          <w:szCs w:val="24"/>
        </w:rPr>
        <w:footnoteReference w:id="15"/>
      </w:r>
      <w:r w:rsidR="007755C8" w:rsidRPr="0096203D">
        <w:rPr>
          <w:rFonts w:ascii="Book Antiqua" w:hAnsi="Book Antiqua" w:cstheme="majorBidi"/>
          <w:sz w:val="24"/>
          <w:szCs w:val="24"/>
        </w:rPr>
        <w:t xml:space="preserve"> </w:t>
      </w:r>
    </w:p>
    <w:p w:rsidR="009A0E02" w:rsidRPr="0096203D" w:rsidRDefault="007E21A2" w:rsidP="0096203D">
      <w:pPr>
        <w:tabs>
          <w:tab w:val="left" w:pos="1620"/>
          <w:tab w:val="left" w:pos="1890"/>
          <w:tab w:val="left" w:pos="2070"/>
        </w:tabs>
        <w:spacing w:after="0" w:line="360" w:lineRule="auto"/>
        <w:jc w:val="both"/>
        <w:rPr>
          <w:rFonts w:ascii="Book Antiqua" w:hAnsi="Book Antiqua" w:cstheme="majorBidi"/>
          <w:b/>
          <w:sz w:val="24"/>
          <w:szCs w:val="24"/>
        </w:rPr>
      </w:pPr>
      <w:r w:rsidRPr="0096203D">
        <w:rPr>
          <w:rFonts w:ascii="Book Antiqua" w:hAnsi="Book Antiqua" w:cstheme="majorBidi"/>
          <w:b/>
          <w:sz w:val="24"/>
          <w:szCs w:val="24"/>
        </w:rPr>
        <w:t>Problematika Penindakan Pelanggaran Lalu lintas Pada Masa Pandemi</w:t>
      </w:r>
    </w:p>
    <w:p w:rsidR="007E21A2" w:rsidRPr="0096203D" w:rsidRDefault="007E21A2" w:rsidP="0096203D">
      <w:pPr>
        <w:tabs>
          <w:tab w:val="left" w:pos="1620"/>
          <w:tab w:val="left" w:pos="1890"/>
          <w:tab w:val="left" w:pos="2070"/>
        </w:tabs>
        <w:spacing w:after="0" w:line="360" w:lineRule="auto"/>
        <w:jc w:val="both"/>
        <w:rPr>
          <w:rFonts w:ascii="Book Antiqua" w:hAnsi="Book Antiqua" w:cstheme="majorBidi"/>
          <w:b/>
          <w:sz w:val="24"/>
          <w:szCs w:val="24"/>
        </w:rPr>
      </w:pPr>
      <w:r w:rsidRPr="0096203D">
        <w:rPr>
          <w:rFonts w:ascii="Book Antiqua" w:hAnsi="Book Antiqua" w:cstheme="majorBidi"/>
          <w:b/>
          <w:sz w:val="24"/>
          <w:szCs w:val="24"/>
        </w:rPr>
        <w:t xml:space="preserve">Problematika </w:t>
      </w:r>
      <w:r w:rsidR="008B461F" w:rsidRPr="0096203D">
        <w:rPr>
          <w:rFonts w:ascii="Book Antiqua" w:hAnsi="Book Antiqua" w:cstheme="majorBidi"/>
          <w:b/>
          <w:sz w:val="24"/>
          <w:szCs w:val="24"/>
        </w:rPr>
        <w:t xml:space="preserve">dari Aspek </w:t>
      </w:r>
      <w:r w:rsidRPr="0096203D">
        <w:rPr>
          <w:rFonts w:ascii="Book Antiqua" w:hAnsi="Book Antiqua" w:cstheme="majorBidi"/>
          <w:b/>
          <w:sz w:val="24"/>
          <w:szCs w:val="24"/>
        </w:rPr>
        <w:t>Hukum Positif</w:t>
      </w:r>
    </w:p>
    <w:p w:rsidR="001A6B15" w:rsidRPr="0096203D" w:rsidRDefault="00ED1727" w:rsidP="00AA10E9">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Problematika dari Aspek Hukum Positif</w:t>
      </w:r>
      <w:r w:rsidRPr="0096203D">
        <w:rPr>
          <w:rFonts w:ascii="Book Antiqua" w:hAnsi="Book Antiqua" w:cstheme="majorBidi"/>
          <w:sz w:val="24"/>
          <w:szCs w:val="24"/>
        </w:rPr>
        <w:t xml:space="preserve"> adalah upaya untuk melihat persoalan </w:t>
      </w:r>
      <w:r w:rsidR="005E103D" w:rsidRPr="0096203D">
        <w:rPr>
          <w:rFonts w:ascii="Book Antiqua" w:hAnsi="Book Antiqua" w:cstheme="majorBidi"/>
          <w:sz w:val="24"/>
          <w:szCs w:val="24"/>
        </w:rPr>
        <w:t xml:space="preserve">kebijakan </w:t>
      </w:r>
      <w:r w:rsidRPr="0096203D">
        <w:rPr>
          <w:rFonts w:ascii="Book Antiqua" w:hAnsi="Book Antiqua" w:cstheme="majorBidi"/>
          <w:sz w:val="24"/>
          <w:szCs w:val="24"/>
        </w:rPr>
        <w:t>penindakan pelanggaran lalu lintas pada masa pandemi Covid-19 dengan melihat berbagai aturan perundang-undangan yang menjadi dasar pelaksanaan penindakan</w:t>
      </w:r>
      <w:r w:rsidR="001A6B15" w:rsidRPr="0096203D">
        <w:rPr>
          <w:rFonts w:ascii="Book Antiqua" w:hAnsi="Book Antiqua" w:cstheme="majorBidi"/>
          <w:sz w:val="24"/>
          <w:szCs w:val="24"/>
        </w:rPr>
        <w:t xml:space="preserve"> yang telah dibentuk dan ditetapkan oleh kekuasaan yang memiliki otoritas.</w:t>
      </w:r>
      <w:r w:rsidR="001A6B15" w:rsidRPr="0096203D">
        <w:rPr>
          <w:rStyle w:val="FootnoteReference"/>
          <w:rFonts w:ascii="Book Antiqua" w:hAnsi="Book Antiqua" w:cstheme="majorBidi"/>
          <w:sz w:val="24"/>
          <w:szCs w:val="24"/>
        </w:rPr>
        <w:footnoteReference w:id="16"/>
      </w:r>
      <w:r w:rsidR="001A6B15" w:rsidRPr="0096203D">
        <w:rPr>
          <w:rFonts w:ascii="Book Antiqua" w:hAnsi="Book Antiqua" w:cstheme="majorBidi"/>
          <w:sz w:val="24"/>
          <w:szCs w:val="24"/>
        </w:rPr>
        <w:t xml:space="preserve"> Berbagai ketentuan yang dimaksud dapat peraturan at</w:t>
      </w:r>
      <w:r w:rsidR="005E103D" w:rsidRPr="0096203D">
        <w:rPr>
          <w:rFonts w:ascii="Book Antiqua" w:hAnsi="Book Antiqua" w:cstheme="majorBidi"/>
          <w:sz w:val="24"/>
          <w:szCs w:val="24"/>
        </w:rPr>
        <w:t xml:space="preserve">au keputusan atau pun berupa peraturan </w:t>
      </w:r>
      <w:r w:rsidR="001A6B15" w:rsidRPr="0096203D">
        <w:rPr>
          <w:rFonts w:ascii="Book Antiqua" w:hAnsi="Book Antiqua" w:cstheme="majorBidi"/>
          <w:sz w:val="24"/>
          <w:szCs w:val="24"/>
        </w:rPr>
        <w:t>kebijakan.</w:t>
      </w:r>
      <w:r w:rsidR="005E103D" w:rsidRPr="0096203D">
        <w:rPr>
          <w:rFonts w:ascii="Book Antiqua" w:hAnsi="Book Antiqua" w:cstheme="majorBidi"/>
          <w:sz w:val="24"/>
          <w:szCs w:val="24"/>
        </w:rPr>
        <w:t xml:space="preserve"> Dari sisi peraturan perundang-undangan, dasar penindakan pelanggaran lalu lintas ada pada Undang-Undang Nomor 22 Tahun 2009 Tentang Lalu Lintas dan Angkutan Jalan. Akan tetapi di dalam</w:t>
      </w:r>
      <w:r w:rsidR="00221A7F" w:rsidRPr="0096203D">
        <w:rPr>
          <w:rFonts w:ascii="Book Antiqua" w:hAnsi="Book Antiqua" w:cstheme="majorBidi"/>
          <w:sz w:val="24"/>
          <w:szCs w:val="24"/>
        </w:rPr>
        <w:t xml:space="preserve"> undang-undang tersebut tidak terdapat ketentuan mengenai penindakan pelanggaran </w:t>
      </w:r>
      <w:r w:rsidR="00447047" w:rsidRPr="0096203D">
        <w:rPr>
          <w:rFonts w:ascii="Book Antiqua" w:hAnsi="Book Antiqua" w:cstheme="majorBidi"/>
          <w:sz w:val="24"/>
          <w:szCs w:val="24"/>
        </w:rPr>
        <w:t>lalu</w:t>
      </w:r>
      <w:r w:rsidR="00221A7F" w:rsidRPr="0096203D">
        <w:rPr>
          <w:rFonts w:ascii="Book Antiqua" w:hAnsi="Book Antiqua" w:cstheme="majorBidi"/>
          <w:sz w:val="24"/>
          <w:szCs w:val="24"/>
        </w:rPr>
        <w:t xml:space="preserve"> lintas oleh anak-anak. Dalam undang-undang tersebut, subjek hukum yang dapat dikenai sanksi pidana adalah setiap orang yang mel</w:t>
      </w:r>
      <w:r w:rsidR="00DA076B" w:rsidRPr="0096203D">
        <w:rPr>
          <w:rFonts w:ascii="Book Antiqua" w:hAnsi="Book Antiqua" w:cstheme="majorBidi"/>
          <w:sz w:val="24"/>
          <w:szCs w:val="24"/>
        </w:rPr>
        <w:t xml:space="preserve">anggar ketentuan undang-undang </w:t>
      </w:r>
      <w:r w:rsidR="00DA076B" w:rsidRPr="0096203D">
        <w:rPr>
          <w:rFonts w:ascii="Book Antiqua" w:hAnsi="Book Antiqua" w:cstheme="majorBidi"/>
          <w:i/>
          <w:sz w:val="24"/>
          <w:szCs w:val="24"/>
        </w:rPr>
        <w:t>aquo</w:t>
      </w:r>
      <w:r w:rsidR="00DA076B" w:rsidRPr="0096203D">
        <w:rPr>
          <w:rFonts w:ascii="Book Antiqua" w:hAnsi="Book Antiqua" w:cstheme="majorBidi"/>
          <w:sz w:val="24"/>
          <w:szCs w:val="24"/>
        </w:rPr>
        <w:t>.</w:t>
      </w:r>
      <w:r w:rsidR="00221A7F" w:rsidRPr="0096203D">
        <w:rPr>
          <w:rFonts w:ascii="Book Antiqua" w:hAnsi="Book Antiqua" w:cstheme="majorBidi"/>
          <w:sz w:val="24"/>
          <w:szCs w:val="24"/>
        </w:rPr>
        <w:t xml:space="preserve"> </w:t>
      </w:r>
      <w:r w:rsidR="00DA076B" w:rsidRPr="0096203D">
        <w:rPr>
          <w:rFonts w:ascii="Book Antiqua" w:hAnsi="Book Antiqua" w:cstheme="majorBidi"/>
          <w:sz w:val="24"/>
          <w:szCs w:val="24"/>
        </w:rPr>
        <w:t xml:space="preserve">Jadi tidak ada pengaturan secara khusus anak sebagai pelaku pelanggaran lalu lintas. </w:t>
      </w:r>
      <w:r w:rsidR="004E79CF" w:rsidRPr="0096203D">
        <w:rPr>
          <w:rFonts w:ascii="Book Antiqua" w:hAnsi="Book Antiqua" w:cstheme="majorBidi"/>
          <w:sz w:val="24"/>
          <w:szCs w:val="24"/>
        </w:rPr>
        <w:t>Oleh karena ada kekosongan hukum, maka sesuai dengan ketentuan yang ada dalam Undang-Undang Administrasi Pemerintahan</w:t>
      </w:r>
      <w:r w:rsidR="006053F2">
        <w:rPr>
          <w:rFonts w:ascii="Book Antiqua" w:hAnsi="Book Antiqua" w:cstheme="majorBidi"/>
          <w:sz w:val="24"/>
          <w:szCs w:val="24"/>
        </w:rPr>
        <w:t xml:space="preserve"> pasal 1 ayat (9) junto pasal 22 sampai pasal 32 yang pada prinsipnya</w:t>
      </w:r>
      <w:r w:rsidR="004E79CF" w:rsidRPr="0096203D">
        <w:rPr>
          <w:rFonts w:ascii="Book Antiqua" w:hAnsi="Book Antiqua" w:cstheme="majorBidi"/>
          <w:sz w:val="24"/>
          <w:szCs w:val="24"/>
        </w:rPr>
        <w:t xml:space="preserve"> setiap pejabat pemerintah yang menghadapi persoalan konkret namun tidak ada ketentuan yang mengatur secara jelas, maka pejabat pemerintahan dapat mengambil tindakan berupa diskresi.  Dengan demikian langkah pihak kepolisian untuk mengambil tindakan diskresi dalam penindakan pelanggaran lalu lintas oleh anak sudah tepat karena memiliki legalitas berdasarkan ketentuan </w:t>
      </w:r>
      <w:r w:rsidR="004E79CF" w:rsidRPr="0096203D">
        <w:rPr>
          <w:rFonts w:ascii="Book Antiqua" w:hAnsi="Book Antiqua" w:cstheme="majorBidi"/>
          <w:sz w:val="24"/>
          <w:szCs w:val="24"/>
        </w:rPr>
        <w:t>Undang-Undang Administrasi Pemerintahan</w:t>
      </w:r>
      <w:r w:rsidR="004E79CF" w:rsidRPr="0096203D">
        <w:rPr>
          <w:rFonts w:ascii="Book Antiqua" w:hAnsi="Book Antiqua" w:cstheme="majorBidi"/>
          <w:sz w:val="24"/>
          <w:szCs w:val="24"/>
        </w:rPr>
        <w:t>.</w:t>
      </w:r>
    </w:p>
    <w:p w:rsidR="00440A89" w:rsidRPr="00461833" w:rsidRDefault="00447047" w:rsidP="00461833">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lastRenderedPageBreak/>
        <w:t>Dalam aspek materi, hukum positif selalu berkaitan dengan kepentingan lahirian manusia</w:t>
      </w:r>
      <w:r w:rsidR="001A6B15" w:rsidRPr="0096203D">
        <w:rPr>
          <w:rStyle w:val="FootnoteReference"/>
          <w:rFonts w:ascii="Book Antiqua" w:hAnsi="Book Antiqua" w:cstheme="majorBidi"/>
          <w:sz w:val="24"/>
          <w:szCs w:val="24"/>
        </w:rPr>
        <w:footnoteReference w:id="17"/>
      </w:r>
      <w:r w:rsidRPr="0096203D">
        <w:rPr>
          <w:rFonts w:ascii="Book Antiqua" w:hAnsi="Book Antiqua" w:cstheme="majorBidi"/>
          <w:sz w:val="24"/>
          <w:szCs w:val="24"/>
        </w:rPr>
        <w:t xml:space="preserve">, maka tindakan diskresi yang dilakukan oleh pihak kepolisian berupa teguran dan penilangan, pemanggilan orang tua anak tersebut telah sejalan dengan kepentingan lahiriah manusia demi keselamatan anak dan pengguna jalan lainnya. Hanya saja ketika pada masa pandemi Covid-19, penindakan terhadap anak yang melakukan pelanggaran </w:t>
      </w:r>
      <w:r w:rsidR="00261207" w:rsidRPr="0096203D">
        <w:rPr>
          <w:rFonts w:ascii="Book Antiqua" w:hAnsi="Book Antiqua" w:cstheme="majorBidi"/>
          <w:sz w:val="24"/>
          <w:szCs w:val="24"/>
        </w:rPr>
        <w:t xml:space="preserve">lalu lintas menimbulkan masalah. Kebijakan pihak kepolisian menindak anak yang melanggar lalu lintas dengan cara memberi sanksi tilang dan peneguran secara langsung berpotensi menjadi claster baru penyebaran Covid-19. Apabila membiarkan anak yang melanggar lalu lintas justru dapat menimbulkan potensi ugal-ugalan yang dapat membahayakan keselamatan anak dan orang lain. Dengan demikian, untuk menengahi kedua hal tersebut, maka upaya penindakan berupa teguran, penilangan, dan pemanggilan orang tua tetap harus dilakukan, akan harus memberlakukan protokoler kesehatan secara ketat. </w:t>
      </w:r>
      <w:r w:rsidR="00EC3913" w:rsidRPr="0096203D">
        <w:rPr>
          <w:rFonts w:ascii="Book Antiqua" w:hAnsi="Book Antiqua" w:cstheme="majorBidi"/>
          <w:sz w:val="24"/>
          <w:szCs w:val="24"/>
        </w:rPr>
        <w:t>Kecuali dalam keadaan tertentu, misal kawasan pelanggaran merupakan zona merah. Maka pilihan yang dapat diambil adalah melakukan penilangan secara online.</w:t>
      </w:r>
    </w:p>
    <w:p w:rsidR="007E21A2" w:rsidRPr="0096203D" w:rsidRDefault="008B461F" w:rsidP="0096203D">
      <w:pPr>
        <w:tabs>
          <w:tab w:val="left" w:pos="1620"/>
          <w:tab w:val="left" w:pos="1890"/>
          <w:tab w:val="left" w:pos="2070"/>
        </w:tabs>
        <w:spacing w:after="0" w:line="360" w:lineRule="auto"/>
        <w:jc w:val="both"/>
        <w:rPr>
          <w:rFonts w:ascii="Book Antiqua" w:hAnsi="Book Antiqua" w:cstheme="majorBidi"/>
          <w:b/>
          <w:sz w:val="24"/>
          <w:szCs w:val="24"/>
        </w:rPr>
      </w:pPr>
      <w:r w:rsidRPr="0096203D">
        <w:rPr>
          <w:rFonts w:ascii="Book Antiqua" w:hAnsi="Book Antiqua" w:cstheme="majorBidi"/>
          <w:b/>
          <w:sz w:val="24"/>
          <w:szCs w:val="24"/>
        </w:rPr>
        <w:t>Problematika dari Aspek</w:t>
      </w:r>
      <w:r w:rsidR="007E21A2" w:rsidRPr="0096203D">
        <w:rPr>
          <w:rFonts w:ascii="Book Antiqua" w:hAnsi="Book Antiqua" w:cstheme="majorBidi"/>
          <w:b/>
          <w:sz w:val="24"/>
          <w:szCs w:val="24"/>
        </w:rPr>
        <w:t xml:space="preserve"> Hukum Islam </w:t>
      </w:r>
    </w:p>
    <w:p w:rsidR="00CF4D5E" w:rsidRPr="0096203D" w:rsidRDefault="00F96B77" w:rsidP="00AA10E9">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 xml:space="preserve">Problematika dari </w:t>
      </w:r>
      <w:r w:rsidRPr="0096203D">
        <w:rPr>
          <w:rFonts w:ascii="Book Antiqua" w:hAnsi="Book Antiqua" w:cstheme="majorBidi"/>
          <w:sz w:val="24"/>
          <w:szCs w:val="24"/>
        </w:rPr>
        <w:t xml:space="preserve">aspek </w:t>
      </w:r>
      <w:r w:rsidRPr="0096203D">
        <w:rPr>
          <w:rFonts w:ascii="Book Antiqua" w:hAnsi="Book Antiqua" w:cstheme="majorBidi"/>
          <w:sz w:val="24"/>
          <w:szCs w:val="24"/>
        </w:rPr>
        <w:t>Hukum Islam</w:t>
      </w:r>
      <w:r w:rsidRPr="0096203D">
        <w:rPr>
          <w:rFonts w:ascii="Book Antiqua" w:hAnsi="Book Antiqua" w:cstheme="majorBidi"/>
          <w:sz w:val="24"/>
          <w:szCs w:val="24"/>
        </w:rPr>
        <w:t xml:space="preserve"> merupakan upaya</w:t>
      </w:r>
      <w:r w:rsidR="0010525F" w:rsidRPr="0096203D">
        <w:rPr>
          <w:rFonts w:ascii="Book Antiqua" w:hAnsi="Book Antiqua" w:cstheme="majorBidi"/>
          <w:sz w:val="24"/>
          <w:szCs w:val="24"/>
        </w:rPr>
        <w:t xml:space="preserve"> untuk</w:t>
      </w:r>
      <w:r w:rsidRPr="0096203D">
        <w:rPr>
          <w:rFonts w:ascii="Book Antiqua" w:hAnsi="Book Antiqua" w:cstheme="majorBidi"/>
          <w:sz w:val="24"/>
          <w:szCs w:val="24"/>
        </w:rPr>
        <w:t xml:space="preserve"> melihat masalah penindakan pelanggaran lalu lintas oleh anak menurut ketentuan hukum Islam, apakah penindakan tersebut wajib dilakukan, dilarang dilakukan, dianjurkan dilakukan, dimakruhkan dilakukan atau dibolehkan dilakukan oleh subjek hukum.</w:t>
      </w:r>
      <w:r w:rsidRPr="0096203D">
        <w:rPr>
          <w:rStyle w:val="FootnoteReference"/>
          <w:rFonts w:ascii="Book Antiqua" w:hAnsi="Book Antiqua" w:cstheme="majorBidi"/>
          <w:sz w:val="24"/>
          <w:szCs w:val="24"/>
        </w:rPr>
        <w:footnoteReference w:id="18"/>
      </w:r>
      <w:r w:rsidR="0010525F" w:rsidRPr="0096203D">
        <w:rPr>
          <w:rFonts w:ascii="Book Antiqua" w:hAnsi="Book Antiqua" w:cstheme="majorBidi"/>
          <w:sz w:val="24"/>
          <w:szCs w:val="24"/>
        </w:rPr>
        <w:t xml:space="preserve"> Pandangan hukum Islam terhadap penindakan pelanggaran lalu lintas yang dilakukan oleh anak bergantung pada syarat dan ketentuan. </w:t>
      </w:r>
      <w:r w:rsidR="00324693" w:rsidRPr="0096203D">
        <w:rPr>
          <w:rFonts w:ascii="Book Antiqua" w:hAnsi="Book Antiqua" w:cstheme="majorBidi"/>
          <w:sz w:val="24"/>
          <w:szCs w:val="24"/>
        </w:rPr>
        <w:t xml:space="preserve">Menjadi wajib atau dilarang maka harus memenuhi ketentuan dalil hukum yang mendasari perbuatan tersebut dan pengembangan oleh para fuqaha apabila dalil mendasarinya perbuatan tersebut kurang jelas. </w:t>
      </w:r>
    </w:p>
    <w:p w:rsidR="00440A89" w:rsidRPr="0096203D" w:rsidRDefault="00324693" w:rsidP="00AA10E9">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lastRenderedPageBreak/>
        <w:t xml:space="preserve">Berdasarkan data yang telah dijelaskan sebelumnya bahwa tindakan diskresi berupa teguran, penilangan dan pemanggilan orang tua yang dilakukan oleh pihak kepolisian merupakan tindakan untuk melindungi keselamatan anak dan orang lain. Secara </w:t>
      </w:r>
      <w:r w:rsidR="006D1D2E" w:rsidRPr="0096203D">
        <w:rPr>
          <w:rFonts w:ascii="Book Antiqua" w:hAnsi="Book Antiqua" w:cstheme="majorBidi"/>
          <w:sz w:val="24"/>
          <w:szCs w:val="24"/>
        </w:rPr>
        <w:t xml:space="preserve">rasional apa yang menjadi alasan pihak kepolisian mengandung maslahat bagi anak dan orang lain. Akan tetapi apabila tindakan tersebut dilakukan pada masa pandemi maka pihak harus mempertimbang secara lebih mendalam mengenai dampak dari penindakan yang dilakukan. Melakukan tindakan peneguran, penilangan dan pemanggilan orang tua anak harus diukur dampaknya secara lebih luas. Karna menurut ketentuan </w:t>
      </w:r>
      <w:r w:rsidR="006D1D2E" w:rsidRPr="0096203D">
        <w:rPr>
          <w:rFonts w:ascii="Book Antiqua" w:hAnsi="Book Antiqua" w:cstheme="majorBidi"/>
          <w:i/>
          <w:sz w:val="24"/>
          <w:szCs w:val="24"/>
        </w:rPr>
        <w:t>maqashid syariah</w:t>
      </w:r>
      <w:r w:rsidR="00AF439A" w:rsidRPr="0096203D">
        <w:rPr>
          <w:rFonts w:ascii="Book Antiqua" w:hAnsi="Book Antiqua" w:cstheme="majorBidi"/>
          <w:i/>
          <w:sz w:val="24"/>
          <w:szCs w:val="24"/>
        </w:rPr>
        <w:t xml:space="preserve"> </w:t>
      </w:r>
      <w:r w:rsidR="00AF439A" w:rsidRPr="0096203D">
        <w:rPr>
          <w:rFonts w:ascii="Book Antiqua" w:hAnsi="Book Antiqua" w:cstheme="majorBidi"/>
          <w:sz w:val="24"/>
          <w:szCs w:val="24"/>
        </w:rPr>
        <w:t>bahwa penindakan teguran, penilangan dan pemanggilan orang tua dapat menjadi wajib dilakukan apabila pelanggaran lalu lintas yang dilakukan oleh anak tersebut sudah mengancam agama, jiwa, nasab, akal dan harta.</w:t>
      </w:r>
      <w:r w:rsidR="00440A89" w:rsidRPr="0096203D">
        <w:rPr>
          <w:rStyle w:val="FootnoteReference"/>
          <w:rFonts w:ascii="Book Antiqua" w:hAnsi="Book Antiqua" w:cstheme="majorBidi"/>
          <w:sz w:val="24"/>
          <w:szCs w:val="24"/>
        </w:rPr>
        <w:footnoteReference w:id="19"/>
      </w:r>
      <w:r w:rsidR="00AF439A" w:rsidRPr="0096203D">
        <w:rPr>
          <w:rFonts w:ascii="Book Antiqua" w:hAnsi="Book Antiqua" w:cstheme="majorBidi"/>
          <w:sz w:val="24"/>
          <w:szCs w:val="24"/>
        </w:rPr>
        <w:t xml:space="preserve"> Dalam artian bahwa apabila pihak kepolisian tidak melak</w:t>
      </w:r>
      <w:r w:rsidR="00036E92" w:rsidRPr="0096203D">
        <w:rPr>
          <w:rFonts w:ascii="Book Antiqua" w:hAnsi="Book Antiqua" w:cstheme="majorBidi"/>
          <w:sz w:val="24"/>
          <w:szCs w:val="24"/>
        </w:rPr>
        <w:t xml:space="preserve">ukan tindakan penindakan dapat mengancam jiwa anak tersebut dan jiwa orang lain. Misal anak tersebut ugal-ugalan pada saat mengendarai sepeda motor maka pihak kepolisian meski dalam masa pandemi Covid-19 harus melakukan tindakan tegas menghentikan kendaraan dan menilang serta memanggil orang tua anak tersebut. Penindakan tersebut merupakan tindakan dilakukan dalam keadaan darurat. Lain halnya ketika anak tersebut melakukan pelanggaran yang tidak membahayakan jiwa anak dan jiwa orang lain, maka pihak kepolisian dapat memberikan tindakan ringan </w:t>
      </w:r>
      <w:r w:rsidR="00036E92" w:rsidRPr="0096203D">
        <w:rPr>
          <w:rFonts w:ascii="Book Antiqua" w:hAnsi="Book Antiqua" w:cstheme="majorBidi"/>
          <w:sz w:val="24"/>
          <w:szCs w:val="24"/>
        </w:rPr>
        <w:t>berupa teguran dan memberi peringatan</w:t>
      </w:r>
      <w:r w:rsidR="00036E92" w:rsidRPr="0096203D">
        <w:rPr>
          <w:rFonts w:ascii="Book Antiqua" w:hAnsi="Book Antiqua" w:cstheme="majorBidi"/>
          <w:sz w:val="24"/>
          <w:szCs w:val="24"/>
        </w:rPr>
        <w:t xml:space="preserve">. Apabila dalam situasi zona merah, tingkat penularan Covid-19 sangat tinggi dan interaksi secara langsung dapat menyebabkan penularan Covid-19, maka polisi dapat mengabaikan untuk memberikan </w:t>
      </w:r>
      <w:r w:rsidR="00440A89" w:rsidRPr="0096203D">
        <w:rPr>
          <w:rFonts w:ascii="Book Antiqua" w:hAnsi="Book Antiqua" w:cstheme="majorBidi"/>
          <w:sz w:val="24"/>
          <w:szCs w:val="24"/>
        </w:rPr>
        <w:t xml:space="preserve">tindakan. Dengan demikian penindakan pelanggaran lalu lintas </w:t>
      </w:r>
      <w:r w:rsidR="00440A89" w:rsidRPr="0096203D">
        <w:rPr>
          <w:rFonts w:ascii="Book Antiqua" w:hAnsi="Book Antiqua" w:cstheme="majorBidi"/>
          <w:sz w:val="24"/>
          <w:szCs w:val="24"/>
        </w:rPr>
        <w:t xml:space="preserve">oleh anak </w:t>
      </w:r>
      <w:r w:rsidR="00440A89" w:rsidRPr="0096203D">
        <w:rPr>
          <w:rFonts w:ascii="Book Antiqua" w:hAnsi="Book Antiqua" w:cstheme="majorBidi"/>
          <w:sz w:val="24"/>
          <w:szCs w:val="24"/>
        </w:rPr>
        <w:t xml:space="preserve">pada masa Covid-19 menurut hukum Islam berstatus </w:t>
      </w:r>
      <w:r w:rsidR="00440A89" w:rsidRPr="0096203D">
        <w:rPr>
          <w:rFonts w:ascii="Book Antiqua" w:hAnsi="Book Antiqua" w:cstheme="majorBidi"/>
          <w:i/>
          <w:sz w:val="24"/>
          <w:szCs w:val="24"/>
        </w:rPr>
        <w:t xml:space="preserve">dharuriyat </w:t>
      </w:r>
      <w:r w:rsidR="00440A89" w:rsidRPr="0096203D">
        <w:rPr>
          <w:rFonts w:ascii="Book Antiqua" w:hAnsi="Book Antiqua" w:cstheme="majorBidi"/>
          <w:sz w:val="24"/>
          <w:szCs w:val="24"/>
        </w:rPr>
        <w:t>jika mengancam keselamatan jiwa</w:t>
      </w:r>
      <w:r w:rsidR="00440A89" w:rsidRPr="0096203D">
        <w:rPr>
          <w:rFonts w:ascii="Book Antiqua" w:hAnsi="Book Antiqua" w:cstheme="majorBidi"/>
          <w:i/>
          <w:sz w:val="24"/>
          <w:szCs w:val="24"/>
        </w:rPr>
        <w:t>.</w:t>
      </w:r>
      <w:r w:rsidR="00440A89" w:rsidRPr="0096203D">
        <w:rPr>
          <w:rStyle w:val="FootnoteReference"/>
          <w:rFonts w:ascii="Book Antiqua" w:hAnsi="Book Antiqua" w:cstheme="majorBidi"/>
          <w:i/>
          <w:sz w:val="24"/>
          <w:szCs w:val="24"/>
        </w:rPr>
        <w:footnoteReference w:id="20"/>
      </w:r>
    </w:p>
    <w:p w:rsidR="00DB73CF" w:rsidRDefault="00DB73CF" w:rsidP="0096203D">
      <w:pPr>
        <w:tabs>
          <w:tab w:val="left" w:pos="1620"/>
          <w:tab w:val="left" w:pos="1890"/>
          <w:tab w:val="left" w:pos="2070"/>
        </w:tabs>
        <w:spacing w:after="0" w:line="360" w:lineRule="auto"/>
        <w:jc w:val="both"/>
        <w:rPr>
          <w:rFonts w:ascii="Book Antiqua" w:hAnsi="Book Antiqua" w:cstheme="majorBidi"/>
          <w:b/>
          <w:sz w:val="24"/>
          <w:szCs w:val="24"/>
        </w:rPr>
      </w:pPr>
    </w:p>
    <w:p w:rsidR="00DB73CF" w:rsidRDefault="00DB73CF" w:rsidP="0096203D">
      <w:pPr>
        <w:tabs>
          <w:tab w:val="left" w:pos="1620"/>
          <w:tab w:val="left" w:pos="1890"/>
          <w:tab w:val="left" w:pos="2070"/>
        </w:tabs>
        <w:spacing w:after="0" w:line="360" w:lineRule="auto"/>
        <w:jc w:val="both"/>
        <w:rPr>
          <w:rFonts w:ascii="Book Antiqua" w:hAnsi="Book Antiqua" w:cstheme="majorBidi"/>
          <w:b/>
          <w:sz w:val="24"/>
          <w:szCs w:val="24"/>
        </w:rPr>
      </w:pPr>
    </w:p>
    <w:p w:rsidR="007E21A2" w:rsidRPr="0096203D" w:rsidRDefault="008B461F" w:rsidP="0096203D">
      <w:pPr>
        <w:tabs>
          <w:tab w:val="left" w:pos="1620"/>
          <w:tab w:val="left" w:pos="1890"/>
          <w:tab w:val="left" w:pos="2070"/>
        </w:tabs>
        <w:spacing w:after="0" w:line="360" w:lineRule="auto"/>
        <w:jc w:val="both"/>
        <w:rPr>
          <w:rFonts w:ascii="Book Antiqua" w:hAnsi="Book Antiqua" w:cstheme="majorBidi"/>
          <w:b/>
          <w:sz w:val="24"/>
          <w:szCs w:val="24"/>
        </w:rPr>
      </w:pPr>
      <w:r w:rsidRPr="0096203D">
        <w:rPr>
          <w:rFonts w:ascii="Book Antiqua" w:hAnsi="Book Antiqua" w:cstheme="majorBidi"/>
          <w:b/>
          <w:sz w:val="24"/>
          <w:szCs w:val="24"/>
        </w:rPr>
        <w:lastRenderedPageBreak/>
        <w:t>Problematika dari Aspek</w:t>
      </w:r>
      <w:r w:rsidR="007E21A2" w:rsidRPr="0096203D">
        <w:rPr>
          <w:rFonts w:ascii="Book Antiqua" w:hAnsi="Book Antiqua" w:cstheme="majorBidi"/>
          <w:b/>
          <w:sz w:val="24"/>
          <w:szCs w:val="24"/>
        </w:rPr>
        <w:t xml:space="preserve"> </w:t>
      </w:r>
      <w:r w:rsidR="00A94F4B" w:rsidRPr="0096203D">
        <w:rPr>
          <w:rFonts w:ascii="Book Antiqua" w:hAnsi="Book Antiqua" w:cstheme="majorBidi"/>
          <w:b/>
          <w:sz w:val="24"/>
          <w:szCs w:val="24"/>
        </w:rPr>
        <w:t>Budaya Hukum</w:t>
      </w:r>
    </w:p>
    <w:p w:rsidR="00CF4D5E" w:rsidRDefault="00405E7F" w:rsidP="00AA10E9">
      <w:pPr>
        <w:pStyle w:val="ListParagraph"/>
        <w:spacing w:after="0" w:line="360" w:lineRule="auto"/>
        <w:ind w:left="0" w:firstLine="709"/>
        <w:jc w:val="both"/>
        <w:rPr>
          <w:rFonts w:ascii="Book Antiqua" w:hAnsi="Book Antiqua" w:cstheme="majorBidi"/>
          <w:sz w:val="24"/>
          <w:szCs w:val="24"/>
        </w:rPr>
      </w:pPr>
      <w:r w:rsidRPr="0096203D">
        <w:rPr>
          <w:rFonts w:ascii="Book Antiqua" w:hAnsi="Book Antiqua" w:cstheme="majorBidi"/>
          <w:sz w:val="24"/>
          <w:szCs w:val="24"/>
        </w:rPr>
        <w:t xml:space="preserve">Problematika dari aspek </w:t>
      </w:r>
      <w:r w:rsidRPr="0096203D">
        <w:rPr>
          <w:rFonts w:ascii="Book Antiqua" w:hAnsi="Book Antiqua" w:cstheme="majorBidi"/>
          <w:sz w:val="24"/>
          <w:szCs w:val="24"/>
        </w:rPr>
        <w:t>budaya hukum</w:t>
      </w:r>
      <w:r w:rsidRPr="0096203D">
        <w:rPr>
          <w:rFonts w:ascii="Book Antiqua" w:hAnsi="Book Antiqua" w:cstheme="majorBidi"/>
          <w:sz w:val="24"/>
          <w:szCs w:val="24"/>
        </w:rPr>
        <w:t xml:space="preserve"> merupakan upaya untuk melihat masalah </w:t>
      </w:r>
      <w:r w:rsidRPr="0096203D">
        <w:rPr>
          <w:rFonts w:ascii="Book Antiqua" w:hAnsi="Book Antiqua" w:cstheme="majorBidi"/>
          <w:sz w:val="24"/>
          <w:szCs w:val="24"/>
        </w:rPr>
        <w:t xml:space="preserve">kebijakan </w:t>
      </w:r>
      <w:r w:rsidRPr="0096203D">
        <w:rPr>
          <w:rFonts w:ascii="Book Antiqua" w:hAnsi="Book Antiqua" w:cstheme="majorBidi"/>
          <w:sz w:val="24"/>
          <w:szCs w:val="24"/>
        </w:rPr>
        <w:t>penindakan pelanggara</w:t>
      </w:r>
      <w:r w:rsidRPr="0096203D">
        <w:rPr>
          <w:rFonts w:ascii="Book Antiqua" w:hAnsi="Book Antiqua" w:cstheme="majorBidi"/>
          <w:sz w:val="24"/>
          <w:szCs w:val="24"/>
        </w:rPr>
        <w:t>n lalu lintas oleh anak dilihat konteks budaya hukum.</w:t>
      </w:r>
      <w:r w:rsidR="00CF4D5E" w:rsidRPr="0096203D">
        <w:rPr>
          <w:rFonts w:ascii="Book Antiqua" w:hAnsi="Book Antiqua" w:cstheme="majorBidi"/>
          <w:sz w:val="24"/>
          <w:szCs w:val="24"/>
        </w:rPr>
        <w:t xml:space="preserve"> </w:t>
      </w:r>
      <w:r w:rsidRPr="0096203D">
        <w:rPr>
          <w:rFonts w:ascii="Book Antiqua" w:hAnsi="Book Antiqua" w:cstheme="majorBidi"/>
          <w:sz w:val="24"/>
          <w:szCs w:val="24"/>
        </w:rPr>
        <w:t>Romli Atmasasmita mengatakan bahwa tidak ada tolak ukur negara maju dalam berhukum kecuali dilihat dari aspek kepatuhan masyarakat terhadap ketentuan perundang-undangan yang berlaku. Maknanya b</w:t>
      </w:r>
      <w:r w:rsidRPr="0096203D">
        <w:rPr>
          <w:rFonts w:ascii="Book Antiqua" w:hAnsi="Book Antiqua" w:cstheme="majorBidi"/>
          <w:sz w:val="24"/>
          <w:szCs w:val="24"/>
        </w:rPr>
        <w:t>aik atau tidak budaya hukum berkaitan erat dengan perilaku masyarakat dalam mematuhi hukum yang berlaku</w:t>
      </w:r>
      <w:r w:rsidR="00AA10E9">
        <w:rPr>
          <w:rFonts w:ascii="Book Antiqua" w:hAnsi="Book Antiqua" w:cstheme="majorBidi"/>
          <w:sz w:val="24"/>
          <w:szCs w:val="24"/>
        </w:rPr>
        <w:t>.</w:t>
      </w:r>
      <w:r w:rsidRPr="0096203D">
        <w:rPr>
          <w:rStyle w:val="FootnoteReference"/>
          <w:rFonts w:ascii="Book Antiqua" w:hAnsi="Book Antiqua" w:cstheme="majorBidi"/>
          <w:sz w:val="24"/>
          <w:szCs w:val="24"/>
        </w:rPr>
        <w:footnoteReference w:id="21"/>
      </w:r>
      <w:r w:rsidR="00AA10E9">
        <w:rPr>
          <w:rFonts w:ascii="Book Antiqua" w:hAnsi="Book Antiqua" w:cstheme="majorBidi"/>
          <w:sz w:val="24"/>
          <w:szCs w:val="24"/>
        </w:rPr>
        <w:t xml:space="preserve"> Dengan demikian budaya hukum dalam kebijakan penindakan pelanggaran lalu lintas oleh anak pada masa pandemi Covid-19 dilihat dari masyarakat sebagai objek aturan dan penegak hukunya.</w:t>
      </w:r>
      <w:r w:rsidRPr="0096203D">
        <w:rPr>
          <w:rFonts w:ascii="Book Antiqua" w:hAnsi="Book Antiqua" w:cstheme="majorBidi"/>
          <w:sz w:val="24"/>
          <w:szCs w:val="24"/>
        </w:rPr>
        <w:t xml:space="preserve">  </w:t>
      </w:r>
    </w:p>
    <w:p w:rsidR="00637D35" w:rsidRDefault="00AA10E9" w:rsidP="00AA10E9">
      <w:pPr>
        <w:pStyle w:val="ListParagraph"/>
        <w:spacing w:after="0" w:line="360" w:lineRule="auto"/>
        <w:ind w:left="0" w:firstLine="709"/>
        <w:jc w:val="both"/>
        <w:rPr>
          <w:rFonts w:ascii="Book Antiqua" w:hAnsi="Book Antiqua" w:cstheme="majorBidi"/>
          <w:sz w:val="24"/>
          <w:szCs w:val="24"/>
        </w:rPr>
      </w:pPr>
      <w:r>
        <w:rPr>
          <w:rFonts w:ascii="Book Antiqua" w:hAnsi="Book Antiqua" w:cstheme="majorBidi"/>
          <w:sz w:val="24"/>
          <w:szCs w:val="24"/>
        </w:rPr>
        <w:t>Berdasarkan data yang diuraikan di atas terlihat bahwa masyarakat sebagai objek sasaran aturan, khusus anak-anak kurang mematuhi aturan lalu lintas. Ini dibuktikan masih banyak pelanggaran dengan berbagai bentuk pelanggaran yang dilakukan oleh anak-anak.</w:t>
      </w:r>
      <w:r w:rsidR="003645F9">
        <w:rPr>
          <w:rFonts w:ascii="Book Antiqua" w:hAnsi="Book Antiqua" w:cstheme="majorBidi"/>
          <w:sz w:val="24"/>
          <w:szCs w:val="24"/>
        </w:rPr>
        <w:t xml:space="preserve"> Pelanggaran lalu lintas yang dilakukan oleh anak tidak bisa dilepaskan dari lemahnya peran orang tua untuk melarang anaknya membawa kendaraan. Semestinya orang tua harus melarang anaknya untuk mengendarai sendiri kendaraannya. Sebab secara hukum anak yang belum mencapai umur 17 tahun dilarangkan mengendarai kendaraan sendiri.</w:t>
      </w:r>
      <w:r w:rsidR="00637D35">
        <w:rPr>
          <w:rFonts w:ascii="Book Antiqua" w:hAnsi="Book Antiqua" w:cstheme="majorBidi"/>
          <w:sz w:val="24"/>
          <w:szCs w:val="24"/>
        </w:rPr>
        <w:t xml:space="preserve"> Secara psikologi, emosi anak tergolong masih labil karena mengalami proses perubahan kejiwaan yang penuh gejolak dan tekanan.</w:t>
      </w:r>
      <w:r w:rsidR="00637D35">
        <w:rPr>
          <w:rStyle w:val="FootnoteReference"/>
          <w:rFonts w:ascii="Book Antiqua" w:hAnsi="Book Antiqua" w:cstheme="majorBidi"/>
          <w:sz w:val="24"/>
          <w:szCs w:val="24"/>
        </w:rPr>
        <w:footnoteReference w:id="22"/>
      </w:r>
      <w:r w:rsidR="00637D35">
        <w:rPr>
          <w:rFonts w:ascii="Book Antiqua" w:hAnsi="Book Antiqua" w:cstheme="majorBidi"/>
          <w:sz w:val="24"/>
          <w:szCs w:val="24"/>
        </w:rPr>
        <w:t xml:space="preserve"> Dengan demikian ketidaktaan anak terhadap hukum berlalu lintas dipengaruhi oleh budaya hukum orang tua anak.</w:t>
      </w:r>
    </w:p>
    <w:p w:rsidR="00AA10E9" w:rsidRPr="0096203D" w:rsidRDefault="00637D35" w:rsidP="00AA10E9">
      <w:pPr>
        <w:pStyle w:val="ListParagraph"/>
        <w:spacing w:after="0" w:line="360" w:lineRule="auto"/>
        <w:ind w:left="0" w:firstLine="709"/>
        <w:jc w:val="both"/>
        <w:rPr>
          <w:rFonts w:ascii="Book Antiqua" w:hAnsi="Book Antiqua" w:cstheme="majorBidi"/>
          <w:sz w:val="24"/>
          <w:szCs w:val="24"/>
        </w:rPr>
      </w:pPr>
      <w:r>
        <w:rPr>
          <w:rFonts w:ascii="Book Antiqua" w:hAnsi="Book Antiqua" w:cstheme="majorBidi"/>
          <w:sz w:val="24"/>
          <w:szCs w:val="24"/>
        </w:rPr>
        <w:t xml:space="preserve">Budaya hukum aparat penegak hukum menjadi bagian yang perlu mendapat perhatian. </w:t>
      </w:r>
      <w:r w:rsidR="009330E3">
        <w:rPr>
          <w:rFonts w:ascii="Book Antiqua" w:hAnsi="Book Antiqua" w:cstheme="majorBidi"/>
          <w:sz w:val="24"/>
          <w:szCs w:val="24"/>
        </w:rPr>
        <w:t xml:space="preserve">Aparat penegak hukum adalah ujung tombak penegakan hukum dalam sistem hukum Indonesia. Aparat kepolisian yang memiliki kewenangan untuk melakukan penindakan setiap kali terjadi pelanggaran hukum. Aparat penegak hukum </w:t>
      </w:r>
      <w:r w:rsidR="009330E3">
        <w:rPr>
          <w:rFonts w:ascii="Book Antiqua" w:hAnsi="Book Antiqua" w:cstheme="majorBidi"/>
          <w:sz w:val="24"/>
          <w:szCs w:val="24"/>
        </w:rPr>
        <w:lastRenderedPageBreak/>
        <w:t xml:space="preserve">harus memberikan contoh yang baik kepada masyarakat untuk menegakan hukum tanpa pandang bulu dan tanpa kompromi. Aparat penegakan hukum lalu lintas harus menindak setiap kali terjadi pelanggaran lalu lintas yang dilakukan pemerintah. Dengan demikian pembentukan budaya hukum dapat dimulai dari aparat penegak sebagai </w:t>
      </w:r>
      <w:r w:rsidR="009330E3" w:rsidRPr="009330E3">
        <w:rPr>
          <w:rFonts w:ascii="Book Antiqua" w:hAnsi="Book Antiqua" w:cstheme="majorBidi"/>
          <w:i/>
          <w:sz w:val="24"/>
          <w:szCs w:val="24"/>
        </w:rPr>
        <w:t>role</w:t>
      </w:r>
      <w:r w:rsidR="009330E3">
        <w:rPr>
          <w:rFonts w:ascii="Book Antiqua" w:hAnsi="Book Antiqua" w:cstheme="majorBidi"/>
          <w:sz w:val="24"/>
          <w:szCs w:val="24"/>
        </w:rPr>
        <w:t xml:space="preserve"> model bagi masyarakat.  </w:t>
      </w:r>
    </w:p>
    <w:p w:rsidR="008B461F" w:rsidRPr="0096203D" w:rsidRDefault="008B461F" w:rsidP="0096203D">
      <w:pPr>
        <w:tabs>
          <w:tab w:val="left" w:pos="1530"/>
          <w:tab w:val="left" w:pos="1620"/>
          <w:tab w:val="left" w:pos="1890"/>
          <w:tab w:val="left" w:pos="2070"/>
        </w:tabs>
        <w:spacing w:after="0" w:line="360" w:lineRule="auto"/>
        <w:jc w:val="both"/>
        <w:rPr>
          <w:rFonts w:ascii="Book Antiqua" w:hAnsi="Book Antiqua" w:cstheme="majorBidi"/>
          <w:sz w:val="24"/>
          <w:szCs w:val="24"/>
        </w:rPr>
      </w:pPr>
      <w:r w:rsidRPr="0096203D">
        <w:rPr>
          <w:rFonts w:ascii="Book Antiqua" w:hAnsi="Book Antiqua" w:cstheme="majorBidi"/>
          <w:b/>
          <w:sz w:val="24"/>
          <w:szCs w:val="24"/>
        </w:rPr>
        <w:t>Kesimpulan</w:t>
      </w:r>
    </w:p>
    <w:p w:rsidR="008B461F" w:rsidRPr="00461833" w:rsidRDefault="00945AB6" w:rsidP="00461833">
      <w:pPr>
        <w:pStyle w:val="ListParagraph"/>
        <w:spacing w:after="0" w:line="360" w:lineRule="auto"/>
        <w:ind w:left="0" w:firstLine="709"/>
        <w:jc w:val="both"/>
        <w:rPr>
          <w:rFonts w:ascii="Book Antiqua" w:hAnsi="Book Antiqua" w:cstheme="majorBidi"/>
          <w:sz w:val="24"/>
          <w:szCs w:val="24"/>
        </w:rPr>
      </w:pPr>
      <w:r w:rsidRPr="00461833">
        <w:rPr>
          <w:rFonts w:ascii="Book Antiqua" w:hAnsi="Book Antiqua" w:cstheme="majorBidi"/>
          <w:sz w:val="24"/>
          <w:szCs w:val="24"/>
        </w:rPr>
        <w:t xml:space="preserve">Penindakan pelanggaran lalu lintas </w:t>
      </w:r>
      <w:r>
        <w:rPr>
          <w:rFonts w:ascii="Book Antiqua" w:hAnsi="Book Antiqua" w:cstheme="majorBidi"/>
          <w:sz w:val="24"/>
          <w:szCs w:val="24"/>
        </w:rPr>
        <w:t xml:space="preserve">oleh anak </w:t>
      </w:r>
      <w:r w:rsidRPr="00461833">
        <w:rPr>
          <w:rFonts w:ascii="Book Antiqua" w:hAnsi="Book Antiqua" w:cstheme="majorBidi"/>
          <w:sz w:val="24"/>
          <w:szCs w:val="24"/>
        </w:rPr>
        <w:t>pada masa pandemi</w:t>
      </w:r>
      <w:r w:rsidR="00461833" w:rsidRPr="00461833">
        <w:rPr>
          <w:rFonts w:ascii="Book Antiqua" w:hAnsi="Book Antiqua" w:cstheme="majorBidi"/>
          <w:sz w:val="24"/>
          <w:szCs w:val="24"/>
        </w:rPr>
        <w:t xml:space="preserve"> Covid-19</w:t>
      </w:r>
      <w:r>
        <w:rPr>
          <w:rFonts w:ascii="Book Antiqua" w:hAnsi="Book Antiqua" w:cstheme="majorBidi"/>
          <w:sz w:val="24"/>
          <w:szCs w:val="24"/>
        </w:rPr>
        <w:t xml:space="preserve"> dilakukan berdasarkan peratura</w:t>
      </w:r>
      <w:r w:rsidR="000D2293">
        <w:rPr>
          <w:rFonts w:ascii="Book Antiqua" w:hAnsi="Book Antiqua" w:cstheme="majorBidi"/>
          <w:sz w:val="24"/>
          <w:szCs w:val="24"/>
        </w:rPr>
        <w:t>n kebijakan/diskresi. Sebab undan</w:t>
      </w:r>
      <w:r>
        <w:rPr>
          <w:rFonts w:ascii="Book Antiqua" w:hAnsi="Book Antiqua" w:cstheme="majorBidi"/>
          <w:sz w:val="24"/>
          <w:szCs w:val="24"/>
        </w:rPr>
        <w:t>g-undang yang ada tidak mengatur secara jelas mengenai pelanggaran lalu lintas yang dilakukan oleh anak. Kebijakan penindakan pelanggaran lalu lintas tersebut dalam aspek hukum positif memi</w:t>
      </w:r>
      <w:r w:rsidR="006053F2">
        <w:rPr>
          <w:rFonts w:ascii="Book Antiqua" w:hAnsi="Book Antiqua" w:cstheme="majorBidi"/>
          <w:sz w:val="24"/>
          <w:szCs w:val="24"/>
        </w:rPr>
        <w:t>liki dasar hukum yang leg</w:t>
      </w:r>
      <w:r w:rsidR="002178DD">
        <w:rPr>
          <w:rFonts w:ascii="Book Antiqua" w:hAnsi="Book Antiqua" w:cstheme="majorBidi"/>
          <w:sz w:val="24"/>
          <w:szCs w:val="24"/>
        </w:rPr>
        <w:t xml:space="preserve">imate berdasarkan ketentuan pasal 1 ayat (9) </w:t>
      </w:r>
      <w:r w:rsidR="002178DD" w:rsidRPr="000D2293">
        <w:rPr>
          <w:rFonts w:ascii="Book Antiqua" w:hAnsi="Book Antiqua" w:cstheme="majorBidi"/>
          <w:sz w:val="24"/>
          <w:szCs w:val="24"/>
        </w:rPr>
        <w:t>junto</w:t>
      </w:r>
      <w:r w:rsidR="002178DD">
        <w:rPr>
          <w:rFonts w:ascii="Book Antiqua" w:hAnsi="Book Antiqua" w:cstheme="majorBidi"/>
          <w:sz w:val="24"/>
          <w:szCs w:val="24"/>
        </w:rPr>
        <w:t xml:space="preserve"> pasal </w:t>
      </w:r>
      <w:r w:rsidR="000D2293">
        <w:rPr>
          <w:rFonts w:ascii="Book Antiqua" w:hAnsi="Book Antiqua" w:cstheme="majorBidi"/>
          <w:sz w:val="24"/>
          <w:szCs w:val="24"/>
        </w:rPr>
        <w:t xml:space="preserve">22 sampai 32 Undang-Undang Administrasi Pemerintihan. Secara materil, penindakan yang dilakukan oleh kepolisian dapat menimbulkan </w:t>
      </w:r>
      <w:r w:rsidR="000D2293" w:rsidRPr="000D2293">
        <w:rPr>
          <w:rFonts w:ascii="Book Antiqua" w:hAnsi="Book Antiqua" w:cstheme="majorBidi"/>
          <w:i/>
          <w:sz w:val="24"/>
          <w:szCs w:val="24"/>
        </w:rPr>
        <w:t>claster</w:t>
      </w:r>
      <w:r w:rsidR="000D2293">
        <w:rPr>
          <w:rFonts w:ascii="Book Antiqua" w:hAnsi="Book Antiqua" w:cstheme="majorBidi"/>
          <w:sz w:val="24"/>
          <w:szCs w:val="24"/>
        </w:rPr>
        <w:t xml:space="preserve"> penyebaran Covid-19 apabila tidak menerapkan protokol kesehatan secara ketat. Apabila membiarkan terjadinya pelanggaran justu berpotensi membahayakan keselamatan anak tersebut dan orang lain. </w:t>
      </w:r>
      <w:r w:rsidR="00BE07A9" w:rsidRPr="0096203D">
        <w:rPr>
          <w:rFonts w:ascii="Book Antiqua" w:hAnsi="Book Antiqua" w:cstheme="majorBidi"/>
          <w:sz w:val="24"/>
          <w:szCs w:val="24"/>
        </w:rPr>
        <w:t xml:space="preserve">Penindakan </w:t>
      </w:r>
      <w:r w:rsidR="00BE07A9" w:rsidRPr="0096203D">
        <w:rPr>
          <w:rFonts w:ascii="Book Antiqua" w:hAnsi="Book Antiqua" w:cstheme="majorBidi"/>
          <w:sz w:val="24"/>
          <w:szCs w:val="24"/>
        </w:rPr>
        <w:t xml:space="preserve">pelanggaran lalu lintas oleh anak pada masa Covid-19 menurut hukum Islam berstatus </w:t>
      </w:r>
      <w:r w:rsidR="00BE07A9" w:rsidRPr="0096203D">
        <w:rPr>
          <w:rFonts w:ascii="Book Antiqua" w:hAnsi="Book Antiqua" w:cstheme="majorBidi"/>
          <w:i/>
          <w:sz w:val="24"/>
          <w:szCs w:val="24"/>
        </w:rPr>
        <w:t xml:space="preserve">dharuriyat </w:t>
      </w:r>
      <w:r w:rsidR="00BE07A9" w:rsidRPr="0096203D">
        <w:rPr>
          <w:rFonts w:ascii="Book Antiqua" w:hAnsi="Book Antiqua" w:cstheme="majorBidi"/>
          <w:sz w:val="24"/>
          <w:szCs w:val="24"/>
        </w:rPr>
        <w:t>jika mengancam keselamatan jiwa</w:t>
      </w:r>
      <w:r w:rsidR="00BE07A9">
        <w:rPr>
          <w:rFonts w:ascii="Book Antiqua" w:hAnsi="Book Antiqua" w:cstheme="majorBidi"/>
          <w:sz w:val="24"/>
          <w:szCs w:val="24"/>
        </w:rPr>
        <w:t>. Dalam aspek budaya hukum kebijakan penindakan pelanggaran lalu lintas oleh anak menunjukan kurang patuhnya anak-anak dan orang tuanya pada aturan yang berlaku dan diperlukan komitmen aparat penegakan untuk menindak setiap pelanggaran hukum lalu lintas agar dapat menjadi pelajaran bagi yang lain.</w:t>
      </w:r>
    </w:p>
    <w:p w:rsidR="00EC3913" w:rsidRPr="0096203D" w:rsidRDefault="00EC3913" w:rsidP="0096203D">
      <w:pPr>
        <w:tabs>
          <w:tab w:val="left" w:pos="1620"/>
          <w:tab w:val="left" w:pos="1890"/>
          <w:tab w:val="left" w:pos="2070"/>
        </w:tabs>
        <w:spacing w:after="0" w:line="360" w:lineRule="auto"/>
        <w:jc w:val="both"/>
        <w:rPr>
          <w:rFonts w:ascii="Book Antiqua" w:hAnsi="Book Antiqua" w:cstheme="majorBidi"/>
          <w:b/>
          <w:sz w:val="24"/>
          <w:szCs w:val="24"/>
        </w:rPr>
      </w:pPr>
    </w:p>
    <w:p w:rsidR="00EC3913" w:rsidRPr="0096203D" w:rsidRDefault="00EC3913" w:rsidP="0096203D">
      <w:pPr>
        <w:tabs>
          <w:tab w:val="left" w:pos="1620"/>
          <w:tab w:val="left" w:pos="1890"/>
          <w:tab w:val="left" w:pos="2070"/>
        </w:tabs>
        <w:spacing w:after="0" w:line="360" w:lineRule="auto"/>
        <w:jc w:val="both"/>
        <w:rPr>
          <w:rFonts w:ascii="Book Antiqua" w:hAnsi="Book Antiqua"/>
          <w:b/>
        </w:rPr>
      </w:pPr>
      <w:r w:rsidRPr="0096203D">
        <w:rPr>
          <w:rFonts w:ascii="Book Antiqua" w:hAnsi="Book Antiqua"/>
          <w:b/>
        </w:rPr>
        <w:t>Bibliography</w:t>
      </w:r>
    </w:p>
    <w:p w:rsidR="00C24A38" w:rsidRPr="00C24A38" w:rsidRDefault="00EC3913" w:rsidP="00C24A38">
      <w:pPr>
        <w:widowControl w:val="0"/>
        <w:autoSpaceDE w:val="0"/>
        <w:autoSpaceDN w:val="0"/>
        <w:adjustRightInd w:val="0"/>
        <w:spacing w:after="0" w:line="360" w:lineRule="auto"/>
        <w:ind w:left="480" w:hanging="480"/>
        <w:rPr>
          <w:rFonts w:ascii="Book Antiqua" w:hAnsi="Book Antiqua"/>
          <w:noProof/>
          <w:sz w:val="24"/>
          <w:szCs w:val="24"/>
        </w:rPr>
      </w:pPr>
      <w:r w:rsidRPr="0096203D">
        <w:rPr>
          <w:rFonts w:ascii="Book Antiqua" w:hAnsi="Book Antiqua" w:cstheme="majorBidi"/>
          <w:b/>
          <w:sz w:val="24"/>
          <w:szCs w:val="24"/>
        </w:rPr>
        <w:fldChar w:fldCharType="begin" w:fldLock="1"/>
      </w:r>
      <w:r w:rsidRPr="0096203D">
        <w:rPr>
          <w:rFonts w:ascii="Book Antiqua" w:hAnsi="Book Antiqua" w:cstheme="majorBidi"/>
          <w:b/>
          <w:sz w:val="24"/>
          <w:szCs w:val="24"/>
        </w:rPr>
        <w:instrText xml:space="preserve">ADDIN Mendeley Bibliography CSL_BIBLIOGRAPHY </w:instrText>
      </w:r>
      <w:r w:rsidRPr="0096203D">
        <w:rPr>
          <w:rFonts w:ascii="Book Antiqua" w:hAnsi="Book Antiqua" w:cstheme="majorBidi"/>
          <w:b/>
          <w:sz w:val="24"/>
          <w:szCs w:val="24"/>
        </w:rPr>
        <w:fldChar w:fldCharType="separate"/>
      </w:r>
      <w:r w:rsidR="00C24A38" w:rsidRPr="00C24A38">
        <w:rPr>
          <w:rFonts w:ascii="Book Antiqua" w:hAnsi="Book Antiqua"/>
          <w:noProof/>
          <w:sz w:val="24"/>
          <w:szCs w:val="24"/>
        </w:rPr>
        <w:t xml:space="preserve">Busyro. </w:t>
      </w:r>
      <w:r w:rsidR="00C24A38" w:rsidRPr="00C24A38">
        <w:rPr>
          <w:rFonts w:ascii="Book Antiqua" w:hAnsi="Book Antiqua"/>
          <w:i/>
          <w:iCs/>
          <w:noProof/>
          <w:sz w:val="24"/>
          <w:szCs w:val="24"/>
        </w:rPr>
        <w:t>Maqashid Al- Syariah Pengetahuan Mendasar Memahami Maslahah</w:t>
      </w:r>
      <w:r w:rsidR="00C24A38" w:rsidRPr="00C24A38">
        <w:rPr>
          <w:rFonts w:ascii="Book Antiqua" w:hAnsi="Book Antiqua"/>
          <w:noProof/>
          <w:sz w:val="24"/>
          <w:szCs w:val="24"/>
        </w:rPr>
        <w:t>. Jakarta: Prenada Group, n.d.</w:t>
      </w:r>
    </w:p>
    <w:p w:rsidR="00C24A38" w:rsidRPr="00C24A38" w:rsidRDefault="00C24A38" w:rsidP="00C24A38">
      <w:pPr>
        <w:widowControl w:val="0"/>
        <w:autoSpaceDE w:val="0"/>
        <w:autoSpaceDN w:val="0"/>
        <w:adjustRightInd w:val="0"/>
        <w:spacing w:after="0" w:line="360" w:lineRule="auto"/>
        <w:ind w:left="480" w:hanging="480"/>
        <w:rPr>
          <w:rFonts w:ascii="Book Antiqua" w:hAnsi="Book Antiqua"/>
          <w:noProof/>
          <w:sz w:val="24"/>
          <w:szCs w:val="24"/>
        </w:rPr>
      </w:pPr>
      <w:r w:rsidRPr="00C24A38">
        <w:rPr>
          <w:rFonts w:ascii="Book Antiqua" w:hAnsi="Book Antiqua"/>
          <w:noProof/>
          <w:sz w:val="24"/>
          <w:szCs w:val="24"/>
        </w:rPr>
        <w:t xml:space="preserve">Darmawati, Hj, and Anggi Anggraini. “Hubungan Hukum Islam Dengan Hukum Positif.” </w:t>
      </w:r>
      <w:r w:rsidRPr="00C24A38">
        <w:rPr>
          <w:rFonts w:ascii="Book Antiqua" w:hAnsi="Book Antiqua"/>
          <w:i/>
          <w:iCs/>
          <w:noProof/>
          <w:sz w:val="24"/>
          <w:szCs w:val="24"/>
        </w:rPr>
        <w:t>Jurnal Sulesana</w:t>
      </w:r>
      <w:r w:rsidRPr="00C24A38">
        <w:rPr>
          <w:rFonts w:ascii="Book Antiqua" w:hAnsi="Book Antiqua"/>
          <w:noProof/>
          <w:sz w:val="24"/>
          <w:szCs w:val="24"/>
        </w:rPr>
        <w:t xml:space="preserve"> 12 (2018).</w:t>
      </w:r>
    </w:p>
    <w:p w:rsidR="00C24A38" w:rsidRPr="00C24A38" w:rsidRDefault="00C24A38" w:rsidP="00C24A38">
      <w:pPr>
        <w:widowControl w:val="0"/>
        <w:autoSpaceDE w:val="0"/>
        <w:autoSpaceDN w:val="0"/>
        <w:adjustRightInd w:val="0"/>
        <w:spacing w:after="0" w:line="360" w:lineRule="auto"/>
        <w:ind w:left="480" w:hanging="480"/>
        <w:rPr>
          <w:rFonts w:ascii="Book Antiqua" w:hAnsi="Book Antiqua"/>
          <w:noProof/>
          <w:sz w:val="24"/>
          <w:szCs w:val="24"/>
        </w:rPr>
      </w:pPr>
      <w:r w:rsidRPr="00C24A38">
        <w:rPr>
          <w:rFonts w:ascii="Book Antiqua" w:hAnsi="Book Antiqua"/>
          <w:noProof/>
          <w:sz w:val="24"/>
          <w:szCs w:val="24"/>
        </w:rPr>
        <w:t>Hellosehat.com. “IDAI: Kasus COVID-19 Pada Anak Di Indonesia Tertinggi Di Asia.” Hellosehat.com, 2021. https://hellosehat.com/infeksi/covid19/kasus-anak-covid-</w:t>
      </w:r>
      <w:r w:rsidRPr="00C24A38">
        <w:rPr>
          <w:rFonts w:ascii="Book Antiqua" w:hAnsi="Book Antiqua"/>
          <w:noProof/>
          <w:sz w:val="24"/>
          <w:szCs w:val="24"/>
        </w:rPr>
        <w:lastRenderedPageBreak/>
        <w:t>19-indonesia/.</w:t>
      </w:r>
    </w:p>
    <w:p w:rsidR="00C24A38" w:rsidRPr="00C24A38" w:rsidRDefault="00C24A38" w:rsidP="00C24A38">
      <w:pPr>
        <w:widowControl w:val="0"/>
        <w:autoSpaceDE w:val="0"/>
        <w:autoSpaceDN w:val="0"/>
        <w:adjustRightInd w:val="0"/>
        <w:spacing w:after="0" w:line="360" w:lineRule="auto"/>
        <w:ind w:left="480" w:hanging="480"/>
        <w:rPr>
          <w:rFonts w:ascii="Book Antiqua" w:hAnsi="Book Antiqua"/>
          <w:noProof/>
          <w:sz w:val="24"/>
          <w:szCs w:val="24"/>
        </w:rPr>
      </w:pPr>
      <w:r w:rsidRPr="00C24A38">
        <w:rPr>
          <w:rFonts w:ascii="Book Antiqua" w:hAnsi="Book Antiqua"/>
          <w:noProof/>
          <w:sz w:val="24"/>
          <w:szCs w:val="24"/>
        </w:rPr>
        <w:t xml:space="preserve">Jalili, Ahmad. “Teori Maqashid Syariah Dalam Hukum Islam.” </w:t>
      </w:r>
      <w:r w:rsidRPr="00C24A38">
        <w:rPr>
          <w:rFonts w:ascii="Book Antiqua" w:hAnsi="Book Antiqua"/>
          <w:i/>
          <w:iCs/>
          <w:noProof/>
          <w:sz w:val="24"/>
          <w:szCs w:val="24"/>
        </w:rPr>
        <w:t>TERAJU</w:t>
      </w:r>
      <w:r w:rsidRPr="00C24A38">
        <w:rPr>
          <w:rFonts w:ascii="Book Antiqua" w:hAnsi="Book Antiqua"/>
          <w:noProof/>
          <w:sz w:val="24"/>
          <w:szCs w:val="24"/>
        </w:rPr>
        <w:t xml:space="preserve"> 3, no. 02 (2021). https://doi.org/10.35961/teraju.v3i02.294.</w:t>
      </w:r>
    </w:p>
    <w:p w:rsidR="00C24A38" w:rsidRPr="00C24A38" w:rsidRDefault="00C24A38" w:rsidP="00C24A38">
      <w:pPr>
        <w:widowControl w:val="0"/>
        <w:autoSpaceDE w:val="0"/>
        <w:autoSpaceDN w:val="0"/>
        <w:adjustRightInd w:val="0"/>
        <w:spacing w:after="0" w:line="360" w:lineRule="auto"/>
        <w:ind w:left="480" w:hanging="480"/>
        <w:rPr>
          <w:rFonts w:ascii="Book Antiqua" w:hAnsi="Book Antiqua"/>
          <w:noProof/>
          <w:sz w:val="24"/>
          <w:szCs w:val="24"/>
        </w:rPr>
      </w:pPr>
      <w:r w:rsidRPr="00C24A38">
        <w:rPr>
          <w:rFonts w:ascii="Book Antiqua" w:hAnsi="Book Antiqua"/>
          <w:noProof/>
          <w:sz w:val="24"/>
          <w:szCs w:val="24"/>
        </w:rPr>
        <w:t xml:space="preserve">Jawardi, Jawardi. “Strategi Pengembangan Budaya Hukum (Strategy of Law Culture Development).” </w:t>
      </w:r>
      <w:r w:rsidRPr="00C24A38">
        <w:rPr>
          <w:rFonts w:ascii="Book Antiqua" w:hAnsi="Book Antiqua"/>
          <w:i/>
          <w:iCs/>
          <w:noProof/>
          <w:sz w:val="24"/>
          <w:szCs w:val="24"/>
        </w:rPr>
        <w:t>Jurnal Penelitian Hukum De Jure</w:t>
      </w:r>
      <w:r w:rsidRPr="00C24A38">
        <w:rPr>
          <w:rFonts w:ascii="Book Antiqua" w:hAnsi="Book Antiqua"/>
          <w:noProof/>
          <w:sz w:val="24"/>
          <w:szCs w:val="24"/>
        </w:rPr>
        <w:t xml:space="preserve"> 16, no. 1 (2016). https://doi.org/10.30641/dejure.2016.v16.77-93.</w:t>
      </w:r>
    </w:p>
    <w:p w:rsidR="00C24A38" w:rsidRPr="00C24A38" w:rsidRDefault="00C24A38" w:rsidP="00C24A38">
      <w:pPr>
        <w:widowControl w:val="0"/>
        <w:autoSpaceDE w:val="0"/>
        <w:autoSpaceDN w:val="0"/>
        <w:adjustRightInd w:val="0"/>
        <w:spacing w:after="0" w:line="360" w:lineRule="auto"/>
        <w:ind w:left="480" w:hanging="480"/>
        <w:rPr>
          <w:rFonts w:ascii="Book Antiqua" w:hAnsi="Book Antiqua"/>
          <w:noProof/>
          <w:sz w:val="24"/>
          <w:szCs w:val="24"/>
        </w:rPr>
      </w:pPr>
      <w:r w:rsidRPr="00C24A38">
        <w:rPr>
          <w:rFonts w:ascii="Book Antiqua" w:hAnsi="Book Antiqua"/>
          <w:noProof/>
          <w:sz w:val="24"/>
          <w:szCs w:val="24"/>
        </w:rPr>
        <w:t xml:space="preserve">Krisna, I Gede, I Nyoman Gede Sugiarta, and I Nyoman Subamiya. “Tindak Pidana Pelanggaran Lalu Lintas Dan Upaya Penanggulangannya Pada Masa Pandemi Covid-19.” </w:t>
      </w:r>
      <w:r w:rsidRPr="00C24A38">
        <w:rPr>
          <w:rFonts w:ascii="Book Antiqua" w:hAnsi="Book Antiqua"/>
          <w:i/>
          <w:iCs/>
          <w:noProof/>
          <w:sz w:val="24"/>
          <w:szCs w:val="24"/>
        </w:rPr>
        <w:t>Jurnal Konstruksi Hukum</w:t>
      </w:r>
      <w:r w:rsidRPr="00C24A38">
        <w:rPr>
          <w:rFonts w:ascii="Book Antiqua" w:hAnsi="Book Antiqua"/>
          <w:noProof/>
          <w:sz w:val="24"/>
          <w:szCs w:val="24"/>
        </w:rPr>
        <w:t xml:space="preserve"> 2, no. 2 (2021): 338–43. https://doi.org/10.22225/jkh.2.2.3233.338-343.</w:t>
      </w:r>
    </w:p>
    <w:p w:rsidR="00C24A38" w:rsidRPr="00C24A38" w:rsidRDefault="00C24A38" w:rsidP="00C24A38">
      <w:pPr>
        <w:widowControl w:val="0"/>
        <w:autoSpaceDE w:val="0"/>
        <w:autoSpaceDN w:val="0"/>
        <w:adjustRightInd w:val="0"/>
        <w:spacing w:after="0" w:line="360" w:lineRule="auto"/>
        <w:ind w:left="480" w:hanging="480"/>
        <w:rPr>
          <w:rFonts w:ascii="Book Antiqua" w:hAnsi="Book Antiqua"/>
          <w:noProof/>
          <w:sz w:val="24"/>
          <w:szCs w:val="24"/>
        </w:rPr>
      </w:pPr>
      <w:r w:rsidRPr="00C24A38">
        <w:rPr>
          <w:rFonts w:ascii="Book Antiqua" w:hAnsi="Book Antiqua"/>
          <w:noProof/>
          <w:sz w:val="24"/>
          <w:szCs w:val="24"/>
        </w:rPr>
        <w:t xml:space="preserve">Marwoko, C A Gatot. “Psikologi Perkembangan Masa Remaja.” </w:t>
      </w:r>
      <w:r w:rsidRPr="00C24A38">
        <w:rPr>
          <w:rFonts w:ascii="Book Antiqua" w:hAnsi="Book Antiqua"/>
          <w:i/>
          <w:iCs/>
          <w:noProof/>
          <w:sz w:val="24"/>
          <w:szCs w:val="24"/>
        </w:rPr>
        <w:t>Jurnal Tabbiyah Syari’ah Islam</w:t>
      </w:r>
      <w:r w:rsidRPr="00C24A38">
        <w:rPr>
          <w:rFonts w:ascii="Book Antiqua" w:hAnsi="Book Antiqua"/>
          <w:noProof/>
          <w:sz w:val="24"/>
          <w:szCs w:val="24"/>
        </w:rPr>
        <w:t xml:space="preserve"> 26, no. 1 (2019).</w:t>
      </w:r>
    </w:p>
    <w:p w:rsidR="00C24A38" w:rsidRPr="00C24A38" w:rsidRDefault="00C24A38" w:rsidP="00C24A38">
      <w:pPr>
        <w:widowControl w:val="0"/>
        <w:autoSpaceDE w:val="0"/>
        <w:autoSpaceDN w:val="0"/>
        <w:adjustRightInd w:val="0"/>
        <w:spacing w:after="0" w:line="360" w:lineRule="auto"/>
        <w:ind w:left="480" w:hanging="480"/>
        <w:rPr>
          <w:rFonts w:ascii="Book Antiqua" w:hAnsi="Book Antiqua"/>
          <w:noProof/>
          <w:sz w:val="24"/>
          <w:szCs w:val="24"/>
        </w:rPr>
      </w:pPr>
      <w:r w:rsidRPr="00C24A38">
        <w:rPr>
          <w:rFonts w:ascii="Book Antiqua" w:hAnsi="Book Antiqua"/>
          <w:noProof/>
          <w:sz w:val="24"/>
          <w:szCs w:val="24"/>
        </w:rPr>
        <w:t xml:space="preserve">Muchlis, Indra. “Implikasi Covid -19 Terhadap Kesadaran Hukum Berlalu Lintas Di Kabupaten Indragiri Hilir.” </w:t>
      </w:r>
      <w:r w:rsidRPr="00C24A38">
        <w:rPr>
          <w:rFonts w:ascii="Book Antiqua" w:hAnsi="Book Antiqua"/>
          <w:i/>
          <w:iCs/>
          <w:noProof/>
          <w:sz w:val="24"/>
          <w:szCs w:val="24"/>
        </w:rPr>
        <w:t>Res Nullius Law Journal</w:t>
      </w:r>
      <w:r w:rsidRPr="00C24A38">
        <w:rPr>
          <w:rFonts w:ascii="Book Antiqua" w:hAnsi="Book Antiqua"/>
          <w:noProof/>
          <w:sz w:val="24"/>
          <w:szCs w:val="24"/>
        </w:rPr>
        <w:t xml:space="preserve"> 3, no. 1 (2021): 89–97.</w:t>
      </w:r>
    </w:p>
    <w:p w:rsidR="00C24A38" w:rsidRPr="00C24A38" w:rsidRDefault="00C24A38" w:rsidP="00C24A38">
      <w:pPr>
        <w:widowControl w:val="0"/>
        <w:autoSpaceDE w:val="0"/>
        <w:autoSpaceDN w:val="0"/>
        <w:adjustRightInd w:val="0"/>
        <w:spacing w:after="0" w:line="360" w:lineRule="auto"/>
        <w:ind w:left="480" w:hanging="480"/>
        <w:rPr>
          <w:rFonts w:ascii="Book Antiqua" w:hAnsi="Book Antiqua"/>
          <w:noProof/>
          <w:sz w:val="24"/>
          <w:szCs w:val="24"/>
        </w:rPr>
      </w:pPr>
      <w:r w:rsidRPr="00C24A38">
        <w:rPr>
          <w:rFonts w:ascii="Book Antiqua" w:hAnsi="Book Antiqua"/>
          <w:noProof/>
          <w:sz w:val="24"/>
          <w:szCs w:val="24"/>
        </w:rPr>
        <w:t xml:space="preserve">Mulyana, Ade. “Epistemologi, Ontologi Dan Aksiologi Hukum Islam.” </w:t>
      </w:r>
      <w:r w:rsidRPr="00C24A38">
        <w:rPr>
          <w:rFonts w:ascii="Book Antiqua" w:hAnsi="Book Antiqua"/>
          <w:i/>
          <w:iCs/>
          <w:noProof/>
          <w:sz w:val="24"/>
          <w:szCs w:val="24"/>
        </w:rPr>
        <w:t>MUAMALATUNA</w:t>
      </w:r>
      <w:r w:rsidRPr="00C24A38">
        <w:rPr>
          <w:rFonts w:ascii="Book Antiqua" w:hAnsi="Book Antiqua"/>
          <w:noProof/>
          <w:sz w:val="24"/>
          <w:szCs w:val="24"/>
        </w:rPr>
        <w:t xml:space="preserve"> 11, no. 1 (2020). https://doi.org/10.37035/mua.v11i1.3324.</w:t>
      </w:r>
    </w:p>
    <w:p w:rsidR="00C24A38" w:rsidRPr="00C24A38" w:rsidRDefault="00C24A38" w:rsidP="00C24A38">
      <w:pPr>
        <w:widowControl w:val="0"/>
        <w:autoSpaceDE w:val="0"/>
        <w:autoSpaceDN w:val="0"/>
        <w:adjustRightInd w:val="0"/>
        <w:spacing w:after="0" w:line="360" w:lineRule="auto"/>
        <w:ind w:left="480" w:hanging="480"/>
        <w:rPr>
          <w:rFonts w:ascii="Book Antiqua" w:hAnsi="Book Antiqua"/>
          <w:noProof/>
          <w:sz w:val="24"/>
          <w:szCs w:val="24"/>
        </w:rPr>
      </w:pPr>
      <w:r w:rsidRPr="00C24A38">
        <w:rPr>
          <w:rFonts w:ascii="Book Antiqua" w:hAnsi="Book Antiqua"/>
          <w:noProof/>
          <w:sz w:val="24"/>
          <w:szCs w:val="24"/>
        </w:rPr>
        <w:t xml:space="preserve">Ravel, Stanly. “Pelajar Dan Usia Muda, Terbanyak Jadi Korban Kecelakaan Lalu Lintas.” </w:t>
      </w:r>
      <w:r w:rsidRPr="00C24A38">
        <w:rPr>
          <w:rFonts w:ascii="Book Antiqua" w:hAnsi="Book Antiqua"/>
          <w:i/>
          <w:iCs/>
          <w:noProof/>
          <w:sz w:val="24"/>
          <w:szCs w:val="24"/>
        </w:rPr>
        <w:t>Kompas.Com</w:t>
      </w:r>
      <w:r w:rsidRPr="00C24A38">
        <w:rPr>
          <w:rFonts w:ascii="Book Antiqua" w:hAnsi="Book Antiqua"/>
          <w:noProof/>
          <w:sz w:val="24"/>
          <w:szCs w:val="24"/>
        </w:rPr>
        <w:t>. 2021. https://otomotif.kompas.com/read/2021/09/25/081200415/pelajar-dan-usia-muda-terbanyak-jadi-korban-kecelakaan-lalu-lintas.</w:t>
      </w:r>
    </w:p>
    <w:p w:rsidR="00C24A38" w:rsidRPr="00C24A38" w:rsidRDefault="00C24A38" w:rsidP="00C24A38">
      <w:pPr>
        <w:widowControl w:val="0"/>
        <w:autoSpaceDE w:val="0"/>
        <w:autoSpaceDN w:val="0"/>
        <w:adjustRightInd w:val="0"/>
        <w:spacing w:after="0" w:line="360" w:lineRule="auto"/>
        <w:ind w:left="480" w:hanging="480"/>
        <w:rPr>
          <w:rFonts w:ascii="Book Antiqua" w:hAnsi="Book Antiqua"/>
          <w:noProof/>
          <w:sz w:val="24"/>
          <w:szCs w:val="24"/>
        </w:rPr>
      </w:pPr>
      <w:r w:rsidRPr="00C24A38">
        <w:rPr>
          <w:rFonts w:ascii="Book Antiqua" w:hAnsi="Book Antiqua"/>
          <w:noProof/>
          <w:sz w:val="24"/>
          <w:szCs w:val="24"/>
        </w:rPr>
        <w:t xml:space="preserve">Suhartono, Slamet. “Hukum Positif Problematik Penerapan Dan Solusi Teoritiknya.” </w:t>
      </w:r>
      <w:r w:rsidRPr="00C24A38">
        <w:rPr>
          <w:rFonts w:ascii="Book Antiqua" w:hAnsi="Book Antiqua"/>
          <w:i/>
          <w:iCs/>
          <w:noProof/>
          <w:sz w:val="24"/>
          <w:szCs w:val="24"/>
        </w:rPr>
        <w:t>DiH: Jurnal Ilmu Hukum</w:t>
      </w:r>
      <w:r w:rsidRPr="00C24A38">
        <w:rPr>
          <w:rFonts w:ascii="Book Antiqua" w:hAnsi="Book Antiqua"/>
          <w:noProof/>
          <w:sz w:val="24"/>
          <w:szCs w:val="24"/>
        </w:rPr>
        <w:t xml:space="preserve"> 15, no. 2 (2019). https://doi.org/10.30996/dih.v15i2.2549.</w:t>
      </w:r>
    </w:p>
    <w:p w:rsidR="00C24A38" w:rsidRPr="00C24A38" w:rsidRDefault="00C24A38" w:rsidP="00C24A38">
      <w:pPr>
        <w:widowControl w:val="0"/>
        <w:autoSpaceDE w:val="0"/>
        <w:autoSpaceDN w:val="0"/>
        <w:adjustRightInd w:val="0"/>
        <w:spacing w:after="0" w:line="360" w:lineRule="auto"/>
        <w:ind w:left="480" w:hanging="480"/>
        <w:rPr>
          <w:rFonts w:ascii="Book Antiqua" w:hAnsi="Book Antiqua"/>
          <w:noProof/>
          <w:sz w:val="24"/>
        </w:rPr>
      </w:pPr>
      <w:r w:rsidRPr="00C24A38">
        <w:rPr>
          <w:rFonts w:ascii="Book Antiqua" w:hAnsi="Book Antiqua"/>
          <w:noProof/>
          <w:sz w:val="24"/>
          <w:szCs w:val="24"/>
        </w:rPr>
        <w:t xml:space="preserve">Wardhana, Budhi Suria. “Kompleksitas Tugas Kepolisian Pada Masa Pandemi Covid-19.” </w:t>
      </w:r>
      <w:r w:rsidRPr="00C24A38">
        <w:rPr>
          <w:rFonts w:ascii="Book Antiqua" w:hAnsi="Book Antiqua"/>
          <w:i/>
          <w:iCs/>
          <w:noProof/>
          <w:sz w:val="24"/>
          <w:szCs w:val="24"/>
        </w:rPr>
        <w:t>JIK: Jurnal Ilmu Kepolisian</w:t>
      </w:r>
      <w:r w:rsidRPr="00C24A38">
        <w:rPr>
          <w:rFonts w:ascii="Book Antiqua" w:hAnsi="Book Antiqua"/>
          <w:noProof/>
          <w:sz w:val="24"/>
          <w:szCs w:val="24"/>
        </w:rPr>
        <w:t xml:space="preserve"> 14, no. 2 (2020): 80–88. https://jurnalptik.id/index.php/JIK/article/view/252.</w:t>
      </w:r>
    </w:p>
    <w:p w:rsidR="00EC3913" w:rsidRPr="0096203D" w:rsidRDefault="00EC3913" w:rsidP="00BE07A9">
      <w:pPr>
        <w:tabs>
          <w:tab w:val="left" w:pos="1620"/>
          <w:tab w:val="left" w:pos="1890"/>
          <w:tab w:val="left" w:pos="2070"/>
        </w:tabs>
        <w:spacing w:after="0" w:line="360" w:lineRule="auto"/>
        <w:jc w:val="both"/>
        <w:rPr>
          <w:rFonts w:ascii="Book Antiqua" w:hAnsi="Book Antiqua" w:cstheme="majorBidi"/>
          <w:b/>
          <w:sz w:val="24"/>
          <w:szCs w:val="24"/>
        </w:rPr>
      </w:pPr>
      <w:r w:rsidRPr="0096203D">
        <w:rPr>
          <w:rFonts w:ascii="Book Antiqua" w:hAnsi="Book Antiqua" w:cstheme="majorBidi"/>
          <w:b/>
          <w:sz w:val="24"/>
          <w:szCs w:val="24"/>
        </w:rPr>
        <w:fldChar w:fldCharType="end"/>
      </w:r>
      <w:bookmarkStart w:id="0" w:name="_GoBack"/>
      <w:bookmarkEnd w:id="0"/>
    </w:p>
    <w:sectPr w:rsidR="00EC3913" w:rsidRPr="0096203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67F" w:rsidRDefault="0035767F" w:rsidP="007755C8">
      <w:pPr>
        <w:spacing w:after="0" w:line="240" w:lineRule="auto"/>
      </w:pPr>
      <w:r>
        <w:separator/>
      </w:r>
    </w:p>
  </w:endnote>
  <w:endnote w:type="continuationSeparator" w:id="0">
    <w:p w:rsidR="0035767F" w:rsidRDefault="0035767F" w:rsidP="00775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67F" w:rsidRDefault="0035767F" w:rsidP="007755C8">
      <w:pPr>
        <w:spacing w:after="0" w:line="240" w:lineRule="auto"/>
      </w:pPr>
      <w:r>
        <w:separator/>
      </w:r>
    </w:p>
  </w:footnote>
  <w:footnote w:type="continuationSeparator" w:id="0">
    <w:p w:rsidR="0035767F" w:rsidRDefault="0035767F" w:rsidP="007755C8">
      <w:pPr>
        <w:spacing w:after="0" w:line="240" w:lineRule="auto"/>
      </w:pPr>
      <w:r>
        <w:continuationSeparator/>
      </w:r>
    </w:p>
  </w:footnote>
  <w:footnote w:id="1">
    <w:p w:rsidR="004E53EE" w:rsidRPr="00DB73CF" w:rsidRDefault="004E53EE" w:rsidP="00DB73CF">
      <w:pPr>
        <w:pStyle w:val="FootnoteText"/>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003A1C74" w:rsidRPr="00DB73CF">
        <w:rPr>
          <w:rFonts w:ascii="Book Antiqua" w:hAnsi="Book Antiqua"/>
        </w:rPr>
        <w:instrText>ADDIN CSL_CITATION {"citationItems":[{"id":"ITEM-1","itemData":{"author":[{"dropping-particle":"","family":"Ravel","given":"Stanly","non-dropping-particle":"","parse-names":false,"suffix":""}],"container-title":"kompas.com","id":"ITEM-1","issued":{"date-parts":[["2021"]]},"page":"1","publisher-place":"Jakarta","title":"Pelajar dan Usia Muda, Terbanyak Jadi Korban Kecelakaan Lalu Lintas","type":"article-newspaper"},"uris":["http://www.mendeley.com/documents/?uuid=951baa89-f5d3-47cb-b88a-0f9bfed73ec2"]}],"mendeley":{"formattedCitation":"Stanly Ravel, “Pelajar Dan Usia Muda, Terbanyak Jadi Korban Kecelakaan Lalu Lintas,” &lt;i&gt;Kompas.Com&lt;/i&gt;, 2021, https://otomotif.kompas.com/read/2021/09/25/081200415/pelajar-dan-usia-muda-terbanyak-jadi-korban-kecelakaan-lalu-lintas.","plainTextFormattedCitation":"Stanly Ravel, “Pelajar Dan Usia Muda, Terbanyak Jadi Korban Kecelakaan Lalu Lintas,” Kompas.Com, 2021, https://otomotif.kompas.com/read/2021/09/25/081200415/pelajar-dan-usia-muda-terbanyak-jadi-korban-kecelakaan-lalu-lintas.","previouslyFormattedCitation":"Stanly Ravel, “Pelajar Dan Usia Muda, Terbanyak Jadi Korban Kecelakaan Lalu Lintas,” &lt;i&gt;Kompas.Com&lt;/i&gt;, 2021, https://otomotif.kompas.com/read/2021/09/25/081200415/pelajar-dan-usia-muda-terbanyak-jadi-korban-kecelakaan-lalu-lintas."},"properties":{"noteIndex":1},"schema":"https://github.com/citation-style-language/schema/raw/master/csl-citation.json"}</w:instrText>
      </w:r>
      <w:r w:rsidRPr="00DB73CF">
        <w:rPr>
          <w:rFonts w:ascii="Book Antiqua" w:hAnsi="Book Antiqua"/>
        </w:rPr>
        <w:fldChar w:fldCharType="separate"/>
      </w:r>
      <w:r w:rsidRPr="00DB73CF">
        <w:rPr>
          <w:rFonts w:ascii="Book Antiqua" w:hAnsi="Book Antiqua"/>
          <w:noProof/>
        </w:rPr>
        <w:t xml:space="preserve">Stanly Ravel, “Pelajar Dan Usia Muda, Terbanyak Jadi Korban Kecelakaan Lalu Lintas,” </w:t>
      </w:r>
      <w:r w:rsidRPr="00DB73CF">
        <w:rPr>
          <w:rFonts w:ascii="Book Antiqua" w:hAnsi="Book Antiqua"/>
          <w:i/>
          <w:noProof/>
        </w:rPr>
        <w:t>Kompas.Com</w:t>
      </w:r>
      <w:r w:rsidRPr="00DB73CF">
        <w:rPr>
          <w:rFonts w:ascii="Book Antiqua" w:hAnsi="Book Antiqua"/>
          <w:noProof/>
        </w:rPr>
        <w:t>, 2021, https://otomotif.kompas.com/read/2021/09/25/081200415/pelajar-dan-usia-muda-terbanyak-jadi-korban-kecelakaan-lalu-lintas.</w:t>
      </w:r>
      <w:r w:rsidRPr="00DB73CF">
        <w:rPr>
          <w:rFonts w:ascii="Book Antiqua" w:hAnsi="Book Antiqua"/>
        </w:rPr>
        <w:fldChar w:fldCharType="end"/>
      </w:r>
    </w:p>
  </w:footnote>
  <w:footnote w:id="2">
    <w:p w:rsidR="003A1C74" w:rsidRPr="00DB73CF" w:rsidRDefault="003A1C74" w:rsidP="00DB73CF">
      <w:pPr>
        <w:pStyle w:val="FootnoteText"/>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0039117F" w:rsidRPr="00DB73CF">
        <w:rPr>
          <w:rFonts w:ascii="Book Antiqua" w:hAnsi="Book Antiqua"/>
        </w:rPr>
        <w:instrText>ADDIN CSL_CITATION {"citationItems":[{"id":"ITEM-1","itemData":{"URL":"https://hellosehat.com/infeksi/covid19/kasus-anak-covid-19-indonesia/","author":[{"dropping-particle":"","family":"Hellosehat.com","given":"","non-dropping-particle":"","parse-names":false,"suffix":""}],"container-title":"Hellosehat.com","id":"ITEM-1","issued":{"date-parts":[["2021"]]},"page":"1","title":"IDAI: Kasus COVID-19 pada Anak di Indonesia Tertinggi di Asia","type":"webpage"},"uris":["http://www.mendeley.com/documents/?uuid=8983b654-46ad-48b6-951a-d6a238f0084e"]}],"mendeley":{"formattedCitation":"Hellosehat.com, “IDAI: Kasus COVID-19 Pada Anak Di Indonesia Tertinggi Di Asia,” Hellosehat.com, 2021, https://hellosehat.com/infeksi/covid19/kasus-anak-covid-19-indonesia/.","plainTextFormattedCitation":"Hellosehat.com, “IDAI: Kasus COVID-19 Pada Anak Di Indonesia Tertinggi Di Asia,” Hellosehat.com, 2021, https://hellosehat.com/infeksi/covid19/kasus-anak-covid-19-indonesia/.","previouslyFormattedCitation":"Hellosehat.com, “IDAI: Kasus COVID-19 Pada Anak Di Indonesia Tertinggi Di Asia,” Hellosehat.com, 2021, https://hellosehat.com/infeksi/covid19/kasus-anak-covid-19-indonesia/."},"properties":{"noteIndex":2},"schema":"https://github.com/citation-style-language/schema/raw/master/csl-citation.json"}</w:instrText>
      </w:r>
      <w:r w:rsidRPr="00DB73CF">
        <w:rPr>
          <w:rFonts w:ascii="Book Antiqua" w:hAnsi="Book Antiqua"/>
        </w:rPr>
        <w:fldChar w:fldCharType="separate"/>
      </w:r>
      <w:r w:rsidRPr="00DB73CF">
        <w:rPr>
          <w:rFonts w:ascii="Book Antiqua" w:hAnsi="Book Antiqua"/>
          <w:noProof/>
        </w:rPr>
        <w:t>Hellosehat.com, “IDAI: Kasus COVID-19 Pada Anak Di Indonesia Tertinggi Di Asia,” Hellosehat.com, 2021, https://hellosehat.com/infeksi/covid19/kasus-anak-covid-19-indonesia/.</w:t>
      </w:r>
      <w:r w:rsidRPr="00DB73CF">
        <w:rPr>
          <w:rFonts w:ascii="Book Antiqua" w:hAnsi="Book Antiqua"/>
        </w:rPr>
        <w:fldChar w:fldCharType="end"/>
      </w:r>
    </w:p>
  </w:footnote>
  <w:footnote w:id="3">
    <w:p w:rsidR="0039117F" w:rsidRPr="00DB73CF" w:rsidRDefault="0039117F" w:rsidP="00DB73CF">
      <w:pPr>
        <w:pStyle w:val="FootnoteText"/>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00B446DC" w:rsidRPr="00DB73CF">
        <w:rPr>
          <w:rFonts w:ascii="Book Antiqua" w:hAnsi="Book Antiqua"/>
        </w:rPr>
        <w:instrText>ADDIN CSL_CITATION {"citationItems":[{"id":"ITEM-1","itemData":{"DOI":"10.22225/jkh.2.2.3233.338-343","ISSN":"2746-5055","abstract":"Traffic as a process that occurs on the highway, where its existence has a very important and central role in society, so it cannot be denied that its existence is one of the needs of the community in the form of a means to fulfill mobilization activities to meet every basic need. Traffic violations often occur and cause mobilization to be disrupted, hence the need for criminal acts for people who do not obey traffic rules. The method used in this research is an empirical, which is to study about the applicable laws and regulations by relating the issues discussed. The primary data collection technique was carried out by conducting interviews with members of the Police in the field of traffic violations at the Gianyar Regional Police. The results shows that the factors causing traffic violations were substantial factors, structure, and culture from the community. Efforts to overcome this include enforcing patrols, placing guard posts, arranging them, and socializing them to the public.","author":[{"dropping-particle":"","family":"Krisna","given":"I Gede","non-dropping-particle":"","parse-names":false,"suffix":""},{"dropping-particle":"","family":"Sugiarta","given":"I Nyoman Gede","non-dropping-particle":"","parse-names":false,"suffix":""},{"dropping-particle":"","family":"Subamiya","given":"I Nyoman","non-dropping-particle":"","parse-names":false,"suffix":""}],"container-title":"Jurnal Konstruksi Hukum","id":"ITEM-1","issue":"2","issued":{"date-parts":[["2021"]]},"page":"338-343","title":"Tindak Pidana Pelanggaran Lalu Lintas dan Upaya Penanggulangannya pada Masa Pandemi Covid-19","type":"article-journal","volume":"2"},"uris":["http://www.mendeley.com/documents/?uuid=40f38337-6dc7-4695-b1fc-7a40ec1e5585"]}],"mendeley":{"formattedCitation":"I Gede Krisna, I Nyoman Gede Sugiarta, and I Nyoman Subamiya, “Tindak Pidana Pelanggaran Lalu Lintas Dan Upaya Penanggulangannya Pada Masa Pandemi Covid-19,” &lt;i&gt;Jurnal Konstruksi Hukum&lt;/i&gt; 2, no. 2 (2021): 338–43, https://doi.org/10.22225/jkh.2.2.3233.338-343.","plainTextFormattedCitation":"I Gede Krisna, I Nyoman Gede Sugiarta, and I Nyoman Subamiya, “Tindak Pidana Pelanggaran Lalu Lintas Dan Upaya Penanggulangannya Pada Masa Pandemi Covid-19,” Jurnal Konstruksi Hukum 2, no. 2 (2021): 338–43, https://doi.org/10.22225/jkh.2.2.3233.338-343.","previouslyFormattedCitation":"I Gede Krisna, I Nyoman Gede Sugiarta, and I Nyoman Subamiya, “Tindak Pidana Pelanggaran Lalu Lintas Dan Upaya Penanggulangannya Pada Masa Pandemi Covid-19,” &lt;i&gt;Jurnal Konstruksi Hukum&lt;/i&gt; 2, no. 2 (2021): 338–43, https://doi.org/10.22225/jkh.2.2.3233.338-343."},"properties":{"noteIndex":3},"schema":"https://github.com/citation-style-language/schema/raw/master/csl-citation.json"}</w:instrText>
      </w:r>
      <w:r w:rsidRPr="00DB73CF">
        <w:rPr>
          <w:rFonts w:ascii="Book Antiqua" w:hAnsi="Book Antiqua"/>
        </w:rPr>
        <w:fldChar w:fldCharType="separate"/>
      </w:r>
      <w:r w:rsidRPr="00DB73CF">
        <w:rPr>
          <w:rFonts w:ascii="Book Antiqua" w:hAnsi="Book Antiqua"/>
          <w:noProof/>
        </w:rPr>
        <w:t xml:space="preserve">I Gede Krisna, I Nyoman Gede Sugiarta, and I Nyoman Subamiya, “Tindak Pidana Pelanggaran Lalu Lintas Dan Upaya Penanggulangannya Pada Masa Pandemi Covid-19,” </w:t>
      </w:r>
      <w:r w:rsidRPr="00DB73CF">
        <w:rPr>
          <w:rFonts w:ascii="Book Antiqua" w:hAnsi="Book Antiqua"/>
          <w:i/>
          <w:noProof/>
        </w:rPr>
        <w:t>Jurnal Konstruksi Hukum</w:t>
      </w:r>
      <w:r w:rsidRPr="00DB73CF">
        <w:rPr>
          <w:rFonts w:ascii="Book Antiqua" w:hAnsi="Book Antiqua"/>
          <w:noProof/>
        </w:rPr>
        <w:t xml:space="preserve"> 2, no. 2 (2021): 338–43, https://doi.org/10.22225/jkh.2.2.3233.338-343.</w:t>
      </w:r>
      <w:r w:rsidRPr="00DB73CF">
        <w:rPr>
          <w:rFonts w:ascii="Book Antiqua" w:hAnsi="Book Antiqua"/>
        </w:rPr>
        <w:fldChar w:fldCharType="end"/>
      </w:r>
    </w:p>
  </w:footnote>
  <w:footnote w:id="4">
    <w:p w:rsidR="00B446DC" w:rsidRPr="00DB73CF" w:rsidRDefault="00B446DC" w:rsidP="00DB73CF">
      <w:pPr>
        <w:pStyle w:val="FootnoteText"/>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Pr="00DB73CF">
        <w:rPr>
          <w:rFonts w:ascii="Book Antiqua" w:hAnsi="Book Antiqua"/>
        </w:rPr>
        <w:instrText>ADDIN CSL_CITATION {"citationItems":[{"id":"ITEM-1","itemData":{"abstract":"The expectation of the Indonesian people for the performance and professionalism of Polri institutions continues to increase from time to time. This is a challenge for the National Police to prove its role as an instrument in maintaining public order and security. However, in contrast to the previous conditions, during the pandemic the National Police also claimed its role in handling Covid-19. One of the challenges is the increase in crime that occurred as a result of a pandemic so as to demand extra performance from the police. In fact, Indonesia, which is currently heading towards a new normality structure, makes the role of the National Police very crucial. In this context, the Indonesian National Police has made various efforts, including issuing various policies contained in several National Police Telegram which are all aimed at supporting the creation of security and order stability in society.","author":[{"dropping-particle":"","family":"Wardhana","given":"Budhi Suria","non-dropping-particle":"","parse-names":false,"suffix":""}],"container-title":"JIK: Jurnal Ilmu Kepolisian","id":"ITEM-1","issue":"2","issued":{"date-parts":[["2020"]]},"page":"80-88","title":"Kompleksitas Tugas Kepolisian pada Masa Pandemi Covid-19","type":"article-journal","volume":"14"},"uris":["http://www.mendeley.com/documents/?uuid=9e52ebba-1789-4ec5-9a19-784b428a5c49"]}],"mendeley":{"formattedCitation":"Budhi Suria Wardhana, “Kompleksitas Tugas Kepolisian Pada Masa Pandemi Covid-19,” &lt;i&gt;JIK: Jurnal Ilmu Kepolisian&lt;/i&gt; 14, no. 2 (2020): 80–88, https://jurnalptik.id/index.php/JIK/article/view/252.","plainTextFormattedCitation":"Budhi Suria Wardhana, “Kompleksitas Tugas Kepolisian Pada Masa Pandemi Covid-19,” JIK: Jurnal Ilmu Kepolisian 14, no. 2 (2020): 80–88, https://jurnalptik.id/index.php/JIK/article/view/252.","previouslyFormattedCitation":"Budhi Suria Wardhana, “Kompleksitas Tugas Kepolisian Pada Masa Pandemi Covid-19,” &lt;i&gt;JIK: Jurnal Ilmu Kepolisian&lt;/i&gt; 14, no. 2 (2020): 80–88, https://jurnalptik.id/index.php/JIK/article/view/252."},"properties":{"noteIndex":4},"schema":"https://github.com/citation-style-language/schema/raw/master/csl-citation.json"}</w:instrText>
      </w:r>
      <w:r w:rsidRPr="00DB73CF">
        <w:rPr>
          <w:rFonts w:ascii="Book Antiqua" w:hAnsi="Book Antiqua"/>
        </w:rPr>
        <w:fldChar w:fldCharType="separate"/>
      </w:r>
      <w:r w:rsidRPr="00DB73CF">
        <w:rPr>
          <w:rFonts w:ascii="Book Antiqua" w:hAnsi="Book Antiqua"/>
          <w:noProof/>
        </w:rPr>
        <w:t xml:space="preserve">Budhi Suria Wardhana, “Kompleksitas Tugas Kepolisian Pada Masa Pandemi Covid-19,” </w:t>
      </w:r>
      <w:r w:rsidRPr="00DB73CF">
        <w:rPr>
          <w:rFonts w:ascii="Book Antiqua" w:hAnsi="Book Antiqua"/>
          <w:i/>
          <w:noProof/>
        </w:rPr>
        <w:t>JIK: Jurnal Ilmu Kepolisian</w:t>
      </w:r>
      <w:r w:rsidRPr="00DB73CF">
        <w:rPr>
          <w:rFonts w:ascii="Book Antiqua" w:hAnsi="Book Antiqua"/>
          <w:noProof/>
        </w:rPr>
        <w:t xml:space="preserve"> 14, no. 2 (2020): 80–88, https://jurnalptik.id/index.php/JIK/article/view/252.</w:t>
      </w:r>
      <w:r w:rsidRPr="00DB73CF">
        <w:rPr>
          <w:rFonts w:ascii="Book Antiqua" w:hAnsi="Book Antiqua"/>
        </w:rPr>
        <w:fldChar w:fldCharType="end"/>
      </w:r>
    </w:p>
  </w:footnote>
  <w:footnote w:id="5">
    <w:p w:rsidR="00B446DC" w:rsidRPr="00DB73CF" w:rsidRDefault="00B446DC" w:rsidP="00DB73CF">
      <w:pPr>
        <w:pStyle w:val="FootnoteText"/>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005E5031" w:rsidRPr="00DB73CF">
        <w:rPr>
          <w:rFonts w:ascii="Book Antiqua" w:hAnsi="Book Antiqua"/>
        </w:rPr>
        <w:instrText>ADDIN CSL_CITATION {"citationItems":[{"id":"ITEM-1","itemData":{"author":[{"dropping-particle":"","family":"Muchlis","given":"Indra","non-dropping-particle":"","parse-names":false,"suffix":""}],"container-title":"Res Nullius Law Journal","id":"ITEM-1","issue":"1","issued":{"date-parts":[["2021"]]},"page":"89-97","title":"Implikasi Covid -19 Terhadap Kesadaran Hukum Berlalu Lintas di Kabupaten Indragiri Hilir","type":"article-journal","volume":"3"},"uris":["http://www.mendeley.com/documents/?uuid=a151f31a-f570-4b31-a00b-8af401f72615"]}],"mendeley":{"formattedCitation":"Indra Muchlis, “Implikasi Covid -19 Terhadap Kesadaran Hukum Berlalu Lintas Di Kabupaten Indragiri Hilir,” &lt;i&gt;Res Nullius Law Journal&lt;/i&gt; 3, no. 1 (2021): 89–97.","plainTextFormattedCitation":"Indra Muchlis, “Implikasi Covid -19 Terhadap Kesadaran Hukum Berlalu Lintas Di Kabupaten Indragiri Hilir,” Res Nullius Law Journal 3, no. 1 (2021): 89–97.","previouslyFormattedCitation":"Indra Muchlis, “Implikasi Covid -19 Terhadap Kesadaran Hukum Berlalu Lintas Di Kabupaten Indragiri Hilir,” &lt;i&gt;Res Nullius Law Journal&lt;/i&gt; 3, no. 1 (2021): 89–97."},"properties":{"noteIndex":5},"schema":"https://github.com/citation-style-language/schema/raw/master/csl-citation.json"}</w:instrText>
      </w:r>
      <w:r w:rsidRPr="00DB73CF">
        <w:rPr>
          <w:rFonts w:ascii="Book Antiqua" w:hAnsi="Book Antiqua"/>
        </w:rPr>
        <w:fldChar w:fldCharType="separate"/>
      </w:r>
      <w:r w:rsidRPr="00DB73CF">
        <w:rPr>
          <w:rFonts w:ascii="Book Antiqua" w:hAnsi="Book Antiqua"/>
          <w:noProof/>
        </w:rPr>
        <w:t xml:space="preserve">Indra Muchlis, “Implikasi Covid -19 Terhadap Kesadaran Hukum Berlalu Lintas Di Kabupaten Indragiri Hilir,” </w:t>
      </w:r>
      <w:r w:rsidRPr="00DB73CF">
        <w:rPr>
          <w:rFonts w:ascii="Book Antiqua" w:hAnsi="Book Antiqua"/>
          <w:i/>
          <w:noProof/>
        </w:rPr>
        <w:t>Res Nullius Law Journal</w:t>
      </w:r>
      <w:r w:rsidRPr="00DB73CF">
        <w:rPr>
          <w:rFonts w:ascii="Book Antiqua" w:hAnsi="Book Antiqua"/>
          <w:noProof/>
        </w:rPr>
        <w:t xml:space="preserve"> 3, no. 1 (2021): 89–97.</w:t>
      </w:r>
      <w:r w:rsidRPr="00DB73CF">
        <w:rPr>
          <w:rFonts w:ascii="Book Antiqua" w:hAnsi="Book Antiqua"/>
        </w:rPr>
        <w:fldChar w:fldCharType="end"/>
      </w:r>
    </w:p>
  </w:footnote>
  <w:footnote w:id="6">
    <w:p w:rsidR="003C069F" w:rsidRPr="00DB73CF" w:rsidRDefault="003C069F" w:rsidP="00DB73CF">
      <w:pPr>
        <w:pStyle w:val="FootnoteText"/>
        <w:ind w:firstLine="709"/>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Tim Akademik Yayasan Bimbingan Belajar, </w:t>
      </w:r>
      <w:r w:rsidRPr="00DB73CF">
        <w:rPr>
          <w:rFonts w:ascii="Book Antiqua" w:hAnsi="Book Antiqua"/>
          <w:i/>
        </w:rPr>
        <w:t>Modul Pengetahuan Umum</w:t>
      </w:r>
      <w:r w:rsidRPr="00DB73CF">
        <w:rPr>
          <w:rFonts w:ascii="Book Antiqua" w:hAnsi="Book Antiqua"/>
        </w:rPr>
        <w:t>, (Bandar lampung: Yayasan Bimbingan Belajar Fokus Course, 2021), 13.</w:t>
      </w:r>
    </w:p>
  </w:footnote>
  <w:footnote w:id="7">
    <w:p w:rsidR="003C069F" w:rsidRPr="00DB73CF" w:rsidRDefault="003C069F" w:rsidP="00DB73CF">
      <w:pPr>
        <w:pStyle w:val="FootnoteText"/>
        <w:ind w:firstLine="709"/>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Ibid, 14.</w:t>
      </w:r>
    </w:p>
  </w:footnote>
  <w:footnote w:id="8">
    <w:p w:rsidR="003C069F" w:rsidRPr="00DB73CF" w:rsidRDefault="003C069F" w:rsidP="00DB73CF">
      <w:pPr>
        <w:pStyle w:val="FootnoteText"/>
        <w:ind w:firstLine="709"/>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Ibid, 15.</w:t>
      </w:r>
    </w:p>
  </w:footnote>
  <w:footnote w:id="9">
    <w:p w:rsidR="00272CA8" w:rsidRPr="00DB73CF" w:rsidRDefault="00272CA8" w:rsidP="00DB73CF">
      <w:pPr>
        <w:pStyle w:val="FootnoteText"/>
        <w:ind w:firstLine="709"/>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Dokumentasi Polres Tulang Bawang 2021</w:t>
      </w:r>
    </w:p>
  </w:footnote>
  <w:footnote w:id="10">
    <w:p w:rsidR="00272CA8" w:rsidRPr="00DB73CF" w:rsidRDefault="00272CA8" w:rsidP="00DB73CF">
      <w:pPr>
        <w:pStyle w:val="FootnoteText"/>
        <w:ind w:firstLine="709"/>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Dokumentasi Polres Tulang Bawang</w:t>
      </w:r>
    </w:p>
  </w:footnote>
  <w:footnote w:id="11">
    <w:p w:rsidR="00C0637E" w:rsidRPr="00DB73CF" w:rsidRDefault="00C0637E" w:rsidP="00DB73CF">
      <w:pPr>
        <w:pStyle w:val="FootnoteText"/>
        <w:ind w:firstLine="709"/>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Suhardo, “Peran Kepolisian Terhadap Pelanggaran Lalu Lintas Oleh Anak Di Bawah Umur Pada Masa Pandemi Covid 19”, </w:t>
      </w:r>
      <w:r w:rsidRPr="00DB73CF">
        <w:rPr>
          <w:rFonts w:ascii="Book Antiqua" w:hAnsi="Book Antiqua"/>
          <w:i/>
        </w:rPr>
        <w:t xml:space="preserve">Wawancara, </w:t>
      </w:r>
      <w:r w:rsidRPr="00DB73CF">
        <w:rPr>
          <w:rFonts w:ascii="Book Antiqua" w:hAnsi="Book Antiqua"/>
        </w:rPr>
        <w:t>September 22, 2021</w:t>
      </w:r>
    </w:p>
  </w:footnote>
  <w:footnote w:id="12">
    <w:p w:rsidR="007755C8" w:rsidRPr="00DB73CF" w:rsidRDefault="007755C8" w:rsidP="00DB73CF">
      <w:pPr>
        <w:pStyle w:val="FootnoteText"/>
        <w:ind w:firstLine="709"/>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Suhardo, “Peran Kepolisian Terhadap Pelanggaran Lalu Lintas Oleh Anak Di Bawah Umur Pada Masa Pandemi Covid 19”, </w:t>
      </w:r>
      <w:r w:rsidRPr="00DB73CF">
        <w:rPr>
          <w:rFonts w:ascii="Book Antiqua" w:hAnsi="Book Antiqua"/>
          <w:i/>
        </w:rPr>
        <w:t xml:space="preserve">Wawancara, </w:t>
      </w:r>
      <w:r w:rsidRPr="00DB73CF">
        <w:rPr>
          <w:rFonts w:ascii="Book Antiqua" w:hAnsi="Book Antiqua"/>
        </w:rPr>
        <w:t xml:space="preserve">September 22, 2021.  </w:t>
      </w:r>
    </w:p>
  </w:footnote>
  <w:footnote w:id="13">
    <w:p w:rsidR="007755C8" w:rsidRPr="00DB73CF" w:rsidRDefault="007755C8" w:rsidP="00DB73CF">
      <w:pPr>
        <w:pStyle w:val="FootnoteText"/>
        <w:ind w:firstLine="709"/>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Hasan Basri, ”Peran Kepolisian Terhadap Pelanggaran Lalu Lintas Oleh Anak Di Bawah Umur Pada Masa Pandemi Covid 19,” </w:t>
      </w:r>
      <w:r w:rsidRPr="00DB73CF">
        <w:rPr>
          <w:rFonts w:ascii="Book Antiqua" w:hAnsi="Book Antiqua"/>
          <w:i/>
        </w:rPr>
        <w:t>Wawancara</w:t>
      </w:r>
      <w:r w:rsidRPr="00DB73CF">
        <w:rPr>
          <w:rFonts w:ascii="Book Antiqua" w:hAnsi="Book Antiqua"/>
        </w:rPr>
        <w:t>, Januari 18, 2022.</w:t>
      </w:r>
    </w:p>
  </w:footnote>
  <w:footnote w:id="14">
    <w:p w:rsidR="007755C8" w:rsidRPr="00DB73CF" w:rsidRDefault="007755C8" w:rsidP="00DB73CF">
      <w:pPr>
        <w:pStyle w:val="FootnoteText"/>
        <w:ind w:firstLine="709"/>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Umaydi, “Peran Kepolisian Terhadap Pelanggaran Lalu Lintas Oleh Anak Di Bawah Umur Pada Masa Pandemi Covid 19,” </w:t>
      </w:r>
      <w:r w:rsidRPr="00DB73CF">
        <w:rPr>
          <w:rFonts w:ascii="Book Antiqua" w:hAnsi="Book Antiqua"/>
          <w:i/>
        </w:rPr>
        <w:t>Wawancara</w:t>
      </w:r>
      <w:r w:rsidRPr="00DB73CF">
        <w:rPr>
          <w:rFonts w:ascii="Book Antiqua" w:hAnsi="Book Antiqua"/>
        </w:rPr>
        <w:t>, Januari 18, 2022.</w:t>
      </w:r>
    </w:p>
  </w:footnote>
  <w:footnote w:id="15">
    <w:p w:rsidR="007755C8" w:rsidRPr="00DB73CF" w:rsidRDefault="007755C8" w:rsidP="00DB73CF">
      <w:pPr>
        <w:pStyle w:val="ListParagraph"/>
        <w:tabs>
          <w:tab w:val="left" w:pos="1530"/>
          <w:tab w:val="left" w:pos="1620"/>
          <w:tab w:val="left" w:pos="1890"/>
          <w:tab w:val="left" w:pos="2070"/>
        </w:tabs>
        <w:spacing w:after="0" w:line="240" w:lineRule="auto"/>
        <w:ind w:left="0" w:firstLine="709"/>
        <w:jc w:val="both"/>
        <w:rPr>
          <w:rFonts w:ascii="Book Antiqua" w:hAnsi="Book Antiqua"/>
          <w:sz w:val="20"/>
          <w:szCs w:val="20"/>
        </w:rPr>
      </w:pPr>
      <w:r w:rsidRPr="00DB73CF">
        <w:rPr>
          <w:rStyle w:val="FootnoteReference"/>
          <w:rFonts w:ascii="Book Antiqua" w:hAnsi="Book Antiqua"/>
          <w:sz w:val="20"/>
          <w:szCs w:val="20"/>
        </w:rPr>
        <w:footnoteRef/>
      </w:r>
      <w:r w:rsidRPr="00DB73CF">
        <w:rPr>
          <w:rFonts w:ascii="Book Antiqua" w:hAnsi="Book Antiqua"/>
          <w:sz w:val="20"/>
          <w:szCs w:val="20"/>
        </w:rPr>
        <w:t xml:space="preserve"> Petra Yansyah, “Peran Kepolisian Terhadap Pelanggaran Lalu Lintas Oleh Anak Di Bawah Umur Pada Masa Pandemi Covid 19,” </w:t>
      </w:r>
      <w:r w:rsidRPr="00DB73CF">
        <w:rPr>
          <w:rFonts w:ascii="Book Antiqua" w:hAnsi="Book Antiqua"/>
          <w:i/>
          <w:sz w:val="20"/>
          <w:szCs w:val="20"/>
        </w:rPr>
        <w:t>Wawancara</w:t>
      </w:r>
      <w:r w:rsidRPr="00DB73CF">
        <w:rPr>
          <w:rFonts w:ascii="Book Antiqua" w:hAnsi="Book Antiqua"/>
          <w:sz w:val="20"/>
          <w:szCs w:val="20"/>
        </w:rPr>
        <w:t>, Januari, 18, 2022.</w:t>
      </w:r>
    </w:p>
  </w:footnote>
  <w:footnote w:id="16">
    <w:p w:rsidR="001A6B15" w:rsidRPr="00DB73CF" w:rsidRDefault="001A6B15" w:rsidP="00DB73CF">
      <w:pPr>
        <w:pStyle w:val="FootnoteText"/>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00C24A38">
        <w:rPr>
          <w:rFonts w:ascii="Book Antiqua" w:hAnsi="Book Antiqua"/>
        </w:rPr>
        <w:instrText>ADDIN CSL_CITATION {"citationItems":[{"id":"ITEM-1","itemData":{"DOI":"10.30996/dih.v15i2.2549","ISSN":"0216-6534","abstract":"Terminologi hukum positif sering digunakan secara bergantian dengan terminologi hukum yang berlaku saat ini. Namun menyamartikan hukum positif dengan hukum yang berlaku saat ini dirasa kurang tepat, sebab masing-masing terminologi memiliki pengertian yang berbeda. Hukum positif adalah hukum yang ditetapkan oleh kekuasaan yang memiliki otoritas membentuk hukum. Hukum positif menghendaki adanya formalitas tertentu, sedangkan hukum yang berlaku saat ini lebih luas pengertiannya, karena didalamnya termasuk juga hukum positif, dan hukum yang tidak dipositifkan, seperti hukum adat dan hukum kebiasaan. Dalam penerapan hukum positif sering ditemukan adanya kekosongan norma, ketidakjelasan norma (norma samar), konflik norma, dan adakalanya norma-nor-ma yang sudah usang. Norma-norma demikian dapat menimbulkan diskresi yang dapat memicu pe-nyalahgunaan wewenang bagi pengambil keputusan. Masing-masing problem penerapan norma ter-sebut telah disediakan metode penyelesaian teoritiknya.","author":[{"dropping-particle":"","family":"Suhartono","given":"Slamet","non-dropping-particle":"","parse-names":false,"suffix":""}],"container-title":"DiH: Jurnal Ilmu Hukum","id":"ITEM-1","issue":"2","issued":{"date-parts":[["2019"]]},"title":"Hukum Positif Problematik Penerapan Dan Solusi Teoritiknya","type":"article-journal","volume":"15"},"uris":["http://www.mendeley.com/documents/?uuid=462011fa-a52f-3e9a-89ac-03ee2b3fea46"]}],"mendeley":{"formattedCitation":"Slamet Suhartono, “Hukum Positif Problematik Penerapan Dan Solusi Teoritiknya,” &lt;i&gt;DiH: Jurnal Ilmu Hukum&lt;/i&gt; 15, no. 2 (2019), https://doi.org/10.30996/dih.v15i2.2549.","plainTextFormattedCitation":"Slamet Suhartono, “Hukum Positif Problematik Penerapan Dan Solusi Teoritiknya,” DiH: Jurnal Ilmu Hukum 15, no. 2 (2019), https://doi.org/10.30996/dih.v15i2.2549.","previouslyFormattedCitation":"Slamet Suhartono, “HUKUM POSITIF PROBLEMATIK PENERAPAN DAN SOLUSI TEORITIKNYA,” &lt;i&gt;DiH: Jurnal Ilmu Hukum&lt;/i&gt; 15, no. 2 (2019), https://doi.org/10.30996/dih.v15i2.2549."},"properties":{"noteIndex":16},"schema":"https://github.com/citation-style-language/schema/raw/master/csl-citation.json"}</w:instrText>
      </w:r>
      <w:r w:rsidRPr="00DB73CF">
        <w:rPr>
          <w:rFonts w:ascii="Book Antiqua" w:hAnsi="Book Antiqua"/>
        </w:rPr>
        <w:fldChar w:fldCharType="separate"/>
      </w:r>
      <w:r w:rsidR="00C24A38" w:rsidRPr="00C24A38">
        <w:rPr>
          <w:rFonts w:ascii="Book Antiqua" w:hAnsi="Book Antiqua"/>
          <w:noProof/>
        </w:rPr>
        <w:t xml:space="preserve">Slamet Suhartono, “Hukum Positif Problematik Penerapan Dan Solusi Teoritiknya,” </w:t>
      </w:r>
      <w:r w:rsidR="00C24A38" w:rsidRPr="00C24A38">
        <w:rPr>
          <w:rFonts w:ascii="Book Antiqua" w:hAnsi="Book Antiqua"/>
          <w:i/>
          <w:noProof/>
        </w:rPr>
        <w:t>DiH: Jurnal Ilmu Hukum</w:t>
      </w:r>
      <w:r w:rsidR="00C24A38" w:rsidRPr="00C24A38">
        <w:rPr>
          <w:rFonts w:ascii="Book Antiqua" w:hAnsi="Book Antiqua"/>
          <w:noProof/>
        </w:rPr>
        <w:t xml:space="preserve"> 15, no. 2 (2019), https://doi.org/10.30996/dih.v15i2.2549.</w:t>
      </w:r>
      <w:r w:rsidRPr="00DB73CF">
        <w:rPr>
          <w:rFonts w:ascii="Book Antiqua" w:hAnsi="Book Antiqua"/>
        </w:rPr>
        <w:fldChar w:fldCharType="end"/>
      </w:r>
    </w:p>
  </w:footnote>
  <w:footnote w:id="17">
    <w:p w:rsidR="001A6B15" w:rsidRPr="00DB73CF" w:rsidRDefault="001A6B15" w:rsidP="00DB73CF">
      <w:pPr>
        <w:pStyle w:val="FootnoteText"/>
        <w:ind w:firstLine="720"/>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Pr="00DB73CF">
        <w:rPr>
          <w:rFonts w:ascii="Book Antiqua" w:hAnsi="Book Antiqua"/>
        </w:rPr>
        <w:instrText>ADDIN CSL_CITATION {"citationItems":[{"id":"ITEM-1","itemData":{"abstract":"Artikel ini membahas\ntentang hubungan hukum Islam dengan hukum positif,\nkeharmonisan hukum positif dengan hukum Islam. Hukum Islam ini merupakan hukum\nyang bersumber dari wahyu Tuhan, sekaligus melibatkan pen al aran dan analisis\nmanusia memahami wahyu tersebut. Ijtihad yang dil akukan para jurist muslim\nmerupakan bukti kongkrit keterlibatan manusia dalam menggali hukum yang hidup\ndalam masyarakat. Hukum positif bertujuan untuk kepentingan duniawi yang berkenaan\ndengan lahiriah bagi kepenting an kebendaan dengan berbagai seluk belu knya.\nSedangkan hukum agama, merupakan ketetapan Allah untuk mewujudkan kemaslahatan\ndan kepentingan manusia lahir batin, dunia dan akhirat.","author":[{"dropping-particle":"","family":"Darmawati","given":"Hj","non-dropping-particle":"","parse-names":false,"suffix":""},{"dropping-particle":"","family":"Anggraini","given":"Anggi","non-dropping-particle":"","parse-names":false,"suffix":""}],"container-title":"Jurnal Sulesana","id":"ITEM-1","issued":{"date-parts":[["2018"]]},"title":"Hubungan Hukum Islam Dengan Hukum Positif","type":"article-journal","volume":"12"},"uris":["http://www.mendeley.com/documents/?uuid=974c8271-ada7-3e19-8502-8b6132d9e317"]}],"mendeley":{"formattedCitation":"Hj Darmawati and Anggi Anggraini, “Hubungan Hukum Islam Dengan Hukum Positif,” &lt;i&gt;Jurnal Sulesana&lt;/i&gt; 12 (2018).","plainTextFormattedCitation":"Hj Darmawati and Anggi Anggraini, “Hubungan Hukum Islam Dengan Hukum Positif,” Jurnal Sulesana 12 (2018).","previouslyFormattedCitation":"Hj Darmawati and Anggi Anggraini, “Hubungan Hukum Islam Dengan Hukum Positif,” &lt;i&gt;Jurnal Sulesana&lt;/i&gt; 12 (2018)."},"properties":{"noteIndex":17},"schema":"https://github.com/citation-style-language/schema/raw/master/csl-citation.json"}</w:instrText>
      </w:r>
      <w:r w:rsidRPr="00DB73CF">
        <w:rPr>
          <w:rFonts w:ascii="Book Antiqua" w:hAnsi="Book Antiqua"/>
        </w:rPr>
        <w:fldChar w:fldCharType="separate"/>
      </w:r>
      <w:r w:rsidRPr="00DB73CF">
        <w:rPr>
          <w:rFonts w:ascii="Book Antiqua" w:hAnsi="Book Antiqua"/>
          <w:noProof/>
        </w:rPr>
        <w:t xml:space="preserve">Hj Darmawati and Anggi Anggraini, “Hubungan Hukum Islam Dengan Hukum Positif,” </w:t>
      </w:r>
      <w:r w:rsidRPr="00DB73CF">
        <w:rPr>
          <w:rFonts w:ascii="Book Antiqua" w:hAnsi="Book Antiqua"/>
          <w:i/>
          <w:noProof/>
        </w:rPr>
        <w:t>Jurnal Sulesana</w:t>
      </w:r>
      <w:r w:rsidRPr="00DB73CF">
        <w:rPr>
          <w:rFonts w:ascii="Book Antiqua" w:hAnsi="Book Antiqua"/>
          <w:noProof/>
        </w:rPr>
        <w:t xml:space="preserve"> 12 (2018).</w:t>
      </w:r>
      <w:r w:rsidRPr="00DB73CF">
        <w:rPr>
          <w:rFonts w:ascii="Book Antiqua" w:hAnsi="Book Antiqua"/>
        </w:rPr>
        <w:fldChar w:fldCharType="end"/>
      </w:r>
    </w:p>
  </w:footnote>
  <w:footnote w:id="18">
    <w:p w:rsidR="00F96B77" w:rsidRPr="00DB73CF" w:rsidRDefault="00F96B77" w:rsidP="00DB73CF">
      <w:pPr>
        <w:pStyle w:val="FootnoteText"/>
        <w:ind w:firstLine="720"/>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00C24A38">
        <w:rPr>
          <w:rFonts w:ascii="Book Antiqua" w:hAnsi="Book Antiqua"/>
        </w:rPr>
        <w:instrText>ADDIN CSL_CITATION {"citationItems":[{"id":"ITEM-1","itemData":{"DOI":"10.37035/mua.v11i1.3324","ISSN":"2085-3661","abstract":"Hukum Islam adalah hukum Tuhan yang taken from granted, ia tidak pernah mengalami perubahan sejak diturunkan hingga akhir kehidupan. Sebagai hukum yang universal ia memiliki karakteristik yang senantiasa bisa dilaksanakan kapan saja, di mana saja dan oleh siapa saja. Universalitas hukum Islam didukung oleh seperangkat mashadir al-ahkam yaitu al-Qur’an dan Assunah yang turun dari Allah ta’ala melalui rasulNya. Selain itu ada pula adilah al-ahkam yang dirumuskan oleh para cendekiawan Islam. Hukum Islam yang secara global terdapat di dalam al-Qur’an di jelaskan oleh al-Sunnah yang dikembangkan oleh para juris Islam. Hasilnya adalah hukum Islam yang senantiasa up to date hingga akhir zaman. Pendekatan filsafati untuk mengkaji hukum Islam telah menghasilkan bagaimana ia merupakan metode dalam memperoleh ilmu pengetahuan melalui epistemology. Pada tataran keberadaannya ia menjadi satu disiplin ilmu yang telah kokoh berdiri di atas basis keilmuan berdasarkan wahyu, sehingga secara ontology ilmu hukum Islam menjadi hal unik dalam studi hukum. Aksiologi hukum Islam tercermin dari aplikasi dan implementasi yang konsisten dilakukan umat Islam sebagai hasil dari pemikiran tokohtokohnya. Kata Kunci: Epistemologi, Ontologi, Aksiologi, Hukum Islam","author":[{"dropping-particle":"","family":"Mulyana","given":"Ade","non-dropping-particle":"","parse-names":false,"suffix":""}],"container-title":"MUAMALATUNA","id":"ITEM-1","issue":"1","issued":{"date-parts":[["2020"]]},"title":"Epistemologi, Ontologi Dan Aksiologi Hukum Islam","type":"article-journal","volume":"11"},"uris":["http://www.mendeley.com/documents/?uuid=b3b8455b-2e0f-31b6-88b1-48202ce6a73f"]}],"mendeley":{"formattedCitation":"Ade Mulyana, “Epistemologi, Ontologi Dan Aksiologi Hukum Islam,” &lt;i&gt;MUAMALATUNA&lt;/i&gt; 11, no. 1 (2020), https://doi.org/10.37035/mua.v11i1.3324.","plainTextFormattedCitation":"Ade Mulyana, “Epistemologi, Ontologi Dan Aksiologi Hukum Islam,” MUAMALATUNA 11, no. 1 (2020), https://doi.org/10.37035/mua.v11i1.3324.","previouslyFormattedCitation":"Ade Mulyana, “Epistemologi, Ontologi Dan Aksiologi Hukum Islam,” &lt;i&gt;MUAMALATUNA&lt;/i&gt; 11, no. 1 (2020), https://doi.org/10.37035/mua.v11i1.3324."},"properties":{"noteIndex":18},"schema":"https://github.com/citation-style-language/schema/raw/master/csl-citation.json"}</w:instrText>
      </w:r>
      <w:r w:rsidRPr="00DB73CF">
        <w:rPr>
          <w:rFonts w:ascii="Book Antiqua" w:hAnsi="Book Antiqua"/>
        </w:rPr>
        <w:fldChar w:fldCharType="separate"/>
      </w:r>
      <w:r w:rsidR="00C24A38" w:rsidRPr="00C24A38">
        <w:rPr>
          <w:rFonts w:ascii="Book Antiqua" w:hAnsi="Book Antiqua"/>
          <w:noProof/>
        </w:rPr>
        <w:t xml:space="preserve">Ade Mulyana, “Epistemologi, Ontologi Dan Aksiologi Hukum Islam,” </w:t>
      </w:r>
      <w:r w:rsidR="00C24A38" w:rsidRPr="00C24A38">
        <w:rPr>
          <w:rFonts w:ascii="Book Antiqua" w:hAnsi="Book Antiqua"/>
          <w:i/>
          <w:noProof/>
        </w:rPr>
        <w:t>MUAMALATUNA</w:t>
      </w:r>
      <w:r w:rsidR="00C24A38" w:rsidRPr="00C24A38">
        <w:rPr>
          <w:rFonts w:ascii="Book Antiqua" w:hAnsi="Book Antiqua"/>
          <w:noProof/>
        </w:rPr>
        <w:t xml:space="preserve"> 11, no. 1 (2020), https://doi.org/10.37035/mua.v11i1.3324.</w:t>
      </w:r>
      <w:r w:rsidRPr="00DB73CF">
        <w:rPr>
          <w:rFonts w:ascii="Book Antiqua" w:hAnsi="Book Antiqua"/>
        </w:rPr>
        <w:fldChar w:fldCharType="end"/>
      </w:r>
    </w:p>
  </w:footnote>
  <w:footnote w:id="19">
    <w:p w:rsidR="00440A89" w:rsidRPr="00DB73CF" w:rsidRDefault="00440A89" w:rsidP="00DB73CF">
      <w:pPr>
        <w:pStyle w:val="FootnoteText"/>
        <w:ind w:firstLine="720"/>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Pr="00DB73CF">
        <w:rPr>
          <w:rFonts w:ascii="Book Antiqua" w:hAnsi="Book Antiqua"/>
        </w:rPr>
        <w:instrText>ADDIN CSL_CITATION {"citationItems":[{"id":"ITEM-1","itemData":{"author":[{"dropping-particle":"","family":"Busyro","given":"","non-dropping-particle":"","parse-names":false,"suffix":""}],"id":"ITEM-1","issued":{"date-parts":[["0"]]},"number-of-pages":"105-141","publisher":"Prenada Group","publisher-place":"Jakarta","title":"Maqashid al- Syariah Pengetahuan Mendasar Memahami Maslahah","type":"book"},"uris":["http://www.mendeley.com/documents/?uuid=317212d1-886b-4924-baaa-a729c3f78834"]}],"mendeley":{"formattedCitation":"Busyro, &lt;i&gt;Maqashid Al- Syariah Pengetahuan Mendasar Memahami Maslahah&lt;/i&gt; (Jakarta: Prenada Group, n.d.).","plainTextFormattedCitation":"Busyro, Maqashid Al- Syariah Pengetahuan Mendasar Memahami Maslahah (Jakarta: Prenada Group, n.d.).","previouslyFormattedCitation":"Busyro, &lt;i&gt;Maqashid Al- Syariah Pengetahuan Mendasar Memahami Maslahah&lt;/i&gt; (Jakarta: Prenada Group, n.d.)."},"properties":{"noteIndex":19},"schema":"https://github.com/citation-style-language/schema/raw/master/csl-citation.json"}</w:instrText>
      </w:r>
      <w:r w:rsidRPr="00DB73CF">
        <w:rPr>
          <w:rFonts w:ascii="Book Antiqua" w:hAnsi="Book Antiqua"/>
        </w:rPr>
        <w:fldChar w:fldCharType="separate"/>
      </w:r>
      <w:r w:rsidRPr="00DB73CF">
        <w:rPr>
          <w:rFonts w:ascii="Book Antiqua" w:hAnsi="Book Antiqua"/>
          <w:noProof/>
        </w:rPr>
        <w:t xml:space="preserve">Busyro, </w:t>
      </w:r>
      <w:r w:rsidRPr="00DB73CF">
        <w:rPr>
          <w:rFonts w:ascii="Book Antiqua" w:hAnsi="Book Antiqua"/>
          <w:i/>
          <w:noProof/>
        </w:rPr>
        <w:t>Maqashid Al- Syariah Pengetahuan Mendasar Memahami Maslahah</w:t>
      </w:r>
      <w:r w:rsidRPr="00DB73CF">
        <w:rPr>
          <w:rFonts w:ascii="Book Antiqua" w:hAnsi="Book Antiqua"/>
          <w:noProof/>
        </w:rPr>
        <w:t xml:space="preserve"> (Jakarta: Prenada Group, n.d.).</w:t>
      </w:r>
      <w:r w:rsidRPr="00DB73CF">
        <w:rPr>
          <w:rFonts w:ascii="Book Antiqua" w:hAnsi="Book Antiqua"/>
        </w:rPr>
        <w:fldChar w:fldCharType="end"/>
      </w:r>
    </w:p>
  </w:footnote>
  <w:footnote w:id="20">
    <w:p w:rsidR="00440A89" w:rsidRPr="00DB73CF" w:rsidRDefault="00440A89" w:rsidP="00DB73CF">
      <w:pPr>
        <w:pStyle w:val="FootnoteText"/>
        <w:ind w:firstLine="720"/>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00405E7F" w:rsidRPr="00DB73CF">
        <w:rPr>
          <w:rFonts w:ascii="Book Antiqua" w:hAnsi="Book Antiqua"/>
        </w:rPr>
        <w:instrText>ADDIN CSL_CITATION {"citationItems":[{"id":"ITEM-1","itemData":{"DOI":"10.35961/teraju.v3i02.294","ISSN":"2715-3878","abstract":"Artikel ini membahas maqashid syariah secara teoritis dengan pendekatan teks yang kemudian dijelaskan secara deskriptif dengan sumber data berupa Al-Quran, hadis dan buku-buku rujukan yang berhubungan dengan masalah dalam peneitian ini. Tujuan dari penelitian ini untuk menguatkan basis teori dari maqashid syariah sehingga menjadi bekal untuk penelitian-penelitian lebih lanjut. Hasil dari penelitian ini bahwa penguatan teoritis maqashid syariah merupakan sebuah keharusan ditengah-tengah masyarakat saat ini , yang mana kondisi dan keadaan selalu berubah-rubah, oleh sebab itu para mujtahid muslim harus bisa menemukan suatu konteks dari setiap teks yang ada baik al quran maupun al hadis sesuai dengan metode maqashid syariah agar bisa nantinya diaplikasikan dalam kehidupan sehari-hari ketika menyikapi problematika masa kini, karena memang dalam memahami nas baik quran maupun hadis tidak hanya dengan mengandalkan ilmu bahasa semata, akan tetapi ada faktor-faktor lain yang mendukung dan menentukan hasil dari setiap hukum, maka diperlukannya kontekstualisasi bukan untuk membuat syariat yang baru akan tetapi dalam rangka memberikan kemaslahatan kepada ummat dan tentu dengan tetap berpegang pada prinsip syariat.","author":[{"dropping-particle":"","family":"Jalili","given":"Ahmad","non-dropping-particle":"","parse-names":false,"suffix":""}],"container-title":"TERAJU","id":"ITEM-1","issue":"02","issued":{"date-parts":[["2021"]]},"title":"Teori Maqashid Syariah Dalam Hukum Islam","type":"article-journal","volume":"3"},"uris":["http://www.mendeley.com/documents/?uuid=f6be6e2e-51a2-398e-8856-7c082e9b6146"]}],"mendeley":{"formattedCitation":"Ahmad Jalili, “Teori Maqashid Syariah Dalam Hukum Islam,” &lt;i&gt;TERAJU&lt;/i&gt; 3, no. 02 (2021), https://doi.org/10.35961/teraju.v3i02.294.","plainTextFormattedCitation":"Ahmad Jalili, “Teori Maqashid Syariah Dalam Hukum Islam,” TERAJU 3, no. 02 (2021), https://doi.org/10.35961/teraju.v3i02.294.","previouslyFormattedCitation":"Ahmad Jalili, “Teori Maqashid Syariah Dalam Hukum Islam,” &lt;i&gt;TERAJU&lt;/i&gt; 3, no. 02 (2021), https://doi.org/10.35961/teraju.v3i02.294."},"properties":{"noteIndex":20},"schema":"https://github.com/citation-style-language/schema/raw/master/csl-citation.json"}</w:instrText>
      </w:r>
      <w:r w:rsidRPr="00DB73CF">
        <w:rPr>
          <w:rFonts w:ascii="Book Antiqua" w:hAnsi="Book Antiqua"/>
        </w:rPr>
        <w:fldChar w:fldCharType="separate"/>
      </w:r>
      <w:r w:rsidRPr="00DB73CF">
        <w:rPr>
          <w:rFonts w:ascii="Book Antiqua" w:hAnsi="Book Antiqua"/>
          <w:noProof/>
        </w:rPr>
        <w:t xml:space="preserve">Ahmad Jalili, “Teori Maqashid Syariah Dalam Hukum Islam,” </w:t>
      </w:r>
      <w:r w:rsidRPr="00DB73CF">
        <w:rPr>
          <w:rFonts w:ascii="Book Antiqua" w:hAnsi="Book Antiqua"/>
          <w:i/>
          <w:noProof/>
        </w:rPr>
        <w:t>TERAJU</w:t>
      </w:r>
      <w:r w:rsidRPr="00DB73CF">
        <w:rPr>
          <w:rFonts w:ascii="Book Antiqua" w:hAnsi="Book Antiqua"/>
          <w:noProof/>
        </w:rPr>
        <w:t xml:space="preserve"> 3, no. 02 (2021), https://doi.org/10.35961/teraju.v3i02.294.</w:t>
      </w:r>
      <w:r w:rsidRPr="00DB73CF">
        <w:rPr>
          <w:rFonts w:ascii="Book Antiqua" w:hAnsi="Book Antiqua"/>
        </w:rPr>
        <w:fldChar w:fldCharType="end"/>
      </w:r>
    </w:p>
  </w:footnote>
  <w:footnote w:id="21">
    <w:p w:rsidR="00405E7F" w:rsidRPr="00DB73CF" w:rsidRDefault="00405E7F" w:rsidP="00DB73CF">
      <w:pPr>
        <w:pStyle w:val="FootnoteText"/>
        <w:ind w:firstLine="720"/>
        <w:jc w:val="both"/>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00C24A38">
        <w:rPr>
          <w:rFonts w:ascii="Book Antiqua" w:hAnsi="Book Antiqua"/>
        </w:rPr>
        <w:instrText>ADDIN CSL_CITATION {"citationItems":[{"id":"ITEM-1","itemData":{"DOI":"10.30641/dejure.2016.v16.77-93","ISSN":"1410-5632","abstract":"ABSTRACTTo build community law culture is one of national character building efforts.Some countries have succeded change mindset, character,and law culture of their people become democratic and uphold human rights. It is a values, attitude and behavior of communities in law life. Legal and law culture in Indonesia, cannot be separated by Indonesian transformaton process into industrial-modern society based on Pancasila and the Constitution (UUD 1945).In globalization era, Indonesia have been achieved many progress, but also have many impacts, that is openness of information, world is borderless, so we can repress cultural infiltration from others countries. Sometimes, it is againts to our law culture.Therefore, law culture development must be done through targeted and measurable strategy by policy-making and law civilizing. It can be provided counselling of law, both direct and indirect way and some method. And it more important to do that is to prepare human resources as capable law counsellors with knowlegde in national and international scopes. Finally, some indicators of its success can be taken in society life.The problems of this writing are how the policy of law counsellors is that implemented by The Agency of National Legal Development(BPHN)can satisfy society`s need and what method used to do this law counselling. It aimed to describe about law culture development to people, clearly. Its onclusion, increasing of villages that inaugurated by the Ministry of Law and Human Rights as society of law`s warness and it is needed to recruit number of law counselors Keywords: society law culture, law counselors ABSTRAKMembangun budaya hukum masyarakat merupakan bagian dari upaya nation character-building. Beberapa negara berhasil mengubah pola pikir, karakter, dan budaya hukum masyarakatnya menjadi demokratis dan menjunjung tinggi HAM. Budaya hukum adalah nilai-nilai, sikap serta perilaku anggota masyarakat dalam kehidupan hukum. Hukum dan budaya hukum Indonesia tidak dapat dilepaskan dari proses transformasi masyarakat Indonesia menuju masyarakat modern-industrial berdasarkan Pancasila dan Undang-undang Dasar 1945. Pada era globalisasi yang berlangsung saat ini banyak kemajuan-kemajuan yang telah dicapai oleh bangsa Indonesia, namun ada juga dampak yang kita rasakan sebagai bangsa. Salah satunya adalah keterbukaan informasi yang tanpa batas sehingga masuknya budaya luar menjadi tidak terelakan, kadang-kadang tidak sesuai dengan budaya hukum yang berdasa…","author":[{"dropping-particle":"","family":"Jawardi","given":"Jawardi","non-dropping-particle":"","parse-names":false,"suffix":""}],"container-title":"Jurnal Penelitian Hukum De Jure","id":"ITEM-1","issue":"1","issued":{"date-parts":[["2016"]]},"title":"Strategi Pengembangan Budaya Hukum (Strategy of Law Culture Development)","type":"article-journal","volume":"16"},"uris":["http://www.mendeley.com/documents/?uuid=807e0ad1-bee3-331b-b511-f3a208b08855"]}],"mendeley":{"formattedCitation":"Jawardi Jawardi, “Strategi Pengembangan Budaya Hukum (Strategy of Law Culture Development),” &lt;i&gt;Jurnal Penelitian Hukum De Jure&lt;/i&gt; 16, no. 1 (2016), https://doi.org/10.30641/dejure.2016.v16.77-93.","plainTextFormattedCitation":"Jawardi Jawardi, “Strategi Pengembangan Budaya Hukum (Strategy of Law Culture Development),” Jurnal Penelitian Hukum De Jure 16, no. 1 (2016), https://doi.org/10.30641/dejure.2016.v16.77-93.","previouslyFormattedCitation":"Jawardi Jawardi, “Strategi Pengembangan Budaya Hukum (Strategy of Law Culture Development),” &lt;i&gt;Jurnal Penelitian Hukum De Jure&lt;/i&gt; 16, no. 1 (2016), https://doi.org/10.30641/dejure.2016.v16.77-93."},"properties":{"noteIndex":21},"schema":"https://github.com/citation-style-language/schema/raw/master/csl-citation.json"}</w:instrText>
      </w:r>
      <w:r w:rsidRPr="00DB73CF">
        <w:rPr>
          <w:rFonts w:ascii="Book Antiqua" w:hAnsi="Book Antiqua"/>
        </w:rPr>
        <w:fldChar w:fldCharType="separate"/>
      </w:r>
      <w:r w:rsidR="00C24A38" w:rsidRPr="00C24A38">
        <w:rPr>
          <w:rFonts w:ascii="Book Antiqua" w:hAnsi="Book Antiqua"/>
          <w:noProof/>
        </w:rPr>
        <w:t xml:space="preserve">Jawardi Jawardi, “Strategi Pengembangan Budaya Hukum (Strategy of Law Culture Development),” </w:t>
      </w:r>
      <w:r w:rsidR="00C24A38" w:rsidRPr="00C24A38">
        <w:rPr>
          <w:rFonts w:ascii="Book Antiqua" w:hAnsi="Book Antiqua"/>
          <w:i/>
          <w:noProof/>
        </w:rPr>
        <w:t>Jurnal Penelitian Hukum De Jure</w:t>
      </w:r>
      <w:r w:rsidR="00C24A38" w:rsidRPr="00C24A38">
        <w:rPr>
          <w:rFonts w:ascii="Book Antiqua" w:hAnsi="Book Antiqua"/>
          <w:noProof/>
        </w:rPr>
        <w:t xml:space="preserve"> 16, no. 1 (2016), https://doi.org/10.30641/dejure.2016.v16.77-93.</w:t>
      </w:r>
      <w:r w:rsidRPr="00DB73CF">
        <w:rPr>
          <w:rFonts w:ascii="Book Antiqua" w:hAnsi="Book Antiqua"/>
        </w:rPr>
        <w:fldChar w:fldCharType="end"/>
      </w:r>
    </w:p>
  </w:footnote>
  <w:footnote w:id="22">
    <w:p w:rsidR="00637D35" w:rsidRPr="00DB73CF" w:rsidRDefault="00637D35" w:rsidP="00DB73CF">
      <w:pPr>
        <w:pStyle w:val="FootnoteText"/>
        <w:ind w:firstLine="720"/>
        <w:rPr>
          <w:rFonts w:ascii="Book Antiqua" w:hAnsi="Book Antiqua"/>
        </w:rPr>
      </w:pPr>
      <w:r w:rsidRPr="00DB73CF">
        <w:rPr>
          <w:rStyle w:val="FootnoteReference"/>
          <w:rFonts w:ascii="Book Antiqua" w:hAnsi="Book Antiqua"/>
        </w:rPr>
        <w:footnoteRef/>
      </w:r>
      <w:r w:rsidRPr="00DB73CF">
        <w:rPr>
          <w:rFonts w:ascii="Book Antiqua" w:hAnsi="Book Antiqua"/>
        </w:rPr>
        <w:t xml:space="preserve"> </w:t>
      </w:r>
      <w:r w:rsidRPr="00DB73CF">
        <w:rPr>
          <w:rFonts w:ascii="Book Antiqua" w:hAnsi="Book Antiqua"/>
        </w:rPr>
        <w:fldChar w:fldCharType="begin" w:fldLock="1"/>
      </w:r>
      <w:r w:rsidR="009330E3" w:rsidRPr="00DB73CF">
        <w:rPr>
          <w:rFonts w:ascii="Book Antiqua" w:hAnsi="Book Antiqua"/>
        </w:rPr>
        <w:instrText>ADDIN CSL_CITATION {"citationItems":[{"id":"ITEM-1","itemData":{"abstract":"Masa remaja termasuk masa yang sangat menentukan karena pada masa ini anak-anak mengalami banyak perubahan pada psikis dan fisiknya. Terjadinya perubahan kejiwaan menimbulkan kebingungan dikalangan remaja, mereka mengalami penuh gejolak emosi dan tekanan jiwa sehingga menyimpang dari aturan dan norma-norma sosial yang berlaku dikalangan masyrakat. Dalam proses perkembangan kematangan psikologis dan biologis, remaja kerap menghadapi ketegangan, kebingungan, dan kekhawatiran. Remaja menjadi gemar coba-coba dalam emosi labil sehingga mudah terpengaruh.","author":[{"dropping-particle":"","family":"Marwoko","given":"C A Gatot","non-dropping-particle":"","parse-names":false,"suffix":""}],"container-title":"Jurnal Tabbiyah Syari'ah Islam","id":"ITEM-1","issue":"1","issued":{"date-parts":[["2019"]]},"title":"Psikologi Perkembangan Masa Remaja","type":"article-journal","volume":"26"},"uris":["http://www.mendeley.com/documents/?uuid=59894cee-e635-3625-93a8-7ae1f8e9b9c7"]}],"mendeley":{"formattedCitation":"C A Gatot Marwoko, “Psikologi Perkembangan Masa Remaja,” &lt;i&gt;Jurnal Tabbiyah Syari’ah Islam&lt;/i&gt; 26, no. 1 (2019).","plainTextFormattedCitation":"C A Gatot Marwoko, “Psikologi Perkembangan Masa Remaja,” Jurnal Tabbiyah Syari’ah Islam 26, no. 1 (2019).","previouslyFormattedCitation":"C A Gatot Marwoko, “Psikologi Perkembangan Masa Remaja,” &lt;i&gt;Jurnal Tabbiyah Syari’ah Islam&lt;/i&gt; 26, no. 1 (2019)."},"properties":{"noteIndex":22},"schema":"https://github.com/citation-style-language/schema/raw/master/csl-citation.json"}</w:instrText>
      </w:r>
      <w:r w:rsidRPr="00DB73CF">
        <w:rPr>
          <w:rFonts w:ascii="Book Antiqua" w:hAnsi="Book Antiqua"/>
        </w:rPr>
        <w:fldChar w:fldCharType="separate"/>
      </w:r>
      <w:r w:rsidRPr="00DB73CF">
        <w:rPr>
          <w:rFonts w:ascii="Book Antiqua" w:hAnsi="Book Antiqua"/>
          <w:noProof/>
        </w:rPr>
        <w:t xml:space="preserve">C A Gatot Marwoko, “Psikologi Perkembangan Masa Remaja,” </w:t>
      </w:r>
      <w:r w:rsidRPr="00DB73CF">
        <w:rPr>
          <w:rFonts w:ascii="Book Antiqua" w:hAnsi="Book Antiqua"/>
          <w:i/>
          <w:noProof/>
        </w:rPr>
        <w:t>Jurnal Tabbiyah Syari’ah Islam</w:t>
      </w:r>
      <w:r w:rsidRPr="00DB73CF">
        <w:rPr>
          <w:rFonts w:ascii="Book Antiqua" w:hAnsi="Book Antiqua"/>
          <w:noProof/>
        </w:rPr>
        <w:t xml:space="preserve"> 26, no. 1 (2019).</w:t>
      </w:r>
      <w:r w:rsidRPr="00DB73CF">
        <w:rPr>
          <w:rFonts w:ascii="Book Antiqua" w:hAnsi="Book Antiqua"/>
        </w:rPr>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D0508"/>
    <w:multiLevelType w:val="multilevel"/>
    <w:tmpl w:val="00DC42C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7406A2C"/>
    <w:multiLevelType w:val="hybridMultilevel"/>
    <w:tmpl w:val="D7A0D858"/>
    <w:lvl w:ilvl="0" w:tplc="A08ED33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C8"/>
    <w:rsid w:val="000013D0"/>
    <w:rsid w:val="00002B70"/>
    <w:rsid w:val="000036CE"/>
    <w:rsid w:val="00017361"/>
    <w:rsid w:val="00036E92"/>
    <w:rsid w:val="00044DD5"/>
    <w:rsid w:val="00053BBA"/>
    <w:rsid w:val="00060084"/>
    <w:rsid w:val="0008075D"/>
    <w:rsid w:val="00096534"/>
    <w:rsid w:val="000A067D"/>
    <w:rsid w:val="000A1797"/>
    <w:rsid w:val="000A4FAC"/>
    <w:rsid w:val="000A7C0F"/>
    <w:rsid w:val="000B3CB0"/>
    <w:rsid w:val="000B5640"/>
    <w:rsid w:val="000D2293"/>
    <w:rsid w:val="000D2ABD"/>
    <w:rsid w:val="0010525F"/>
    <w:rsid w:val="001257BC"/>
    <w:rsid w:val="001343DB"/>
    <w:rsid w:val="001506D1"/>
    <w:rsid w:val="001616BC"/>
    <w:rsid w:val="001704E2"/>
    <w:rsid w:val="00186FD3"/>
    <w:rsid w:val="00193337"/>
    <w:rsid w:val="001A6B15"/>
    <w:rsid w:val="001B31BF"/>
    <w:rsid w:val="001F560A"/>
    <w:rsid w:val="00204DCB"/>
    <w:rsid w:val="00211E8A"/>
    <w:rsid w:val="002134E3"/>
    <w:rsid w:val="00214018"/>
    <w:rsid w:val="002178DD"/>
    <w:rsid w:val="00221A7F"/>
    <w:rsid w:val="00261207"/>
    <w:rsid w:val="00272CA8"/>
    <w:rsid w:val="00280A66"/>
    <w:rsid w:val="0028129E"/>
    <w:rsid w:val="002B5EFE"/>
    <w:rsid w:val="002C1914"/>
    <w:rsid w:val="002E4D86"/>
    <w:rsid w:val="00300577"/>
    <w:rsid w:val="00310807"/>
    <w:rsid w:val="00323694"/>
    <w:rsid w:val="00324693"/>
    <w:rsid w:val="003254C2"/>
    <w:rsid w:val="003445FF"/>
    <w:rsid w:val="0035320E"/>
    <w:rsid w:val="00353A0C"/>
    <w:rsid w:val="0035767F"/>
    <w:rsid w:val="0036240C"/>
    <w:rsid w:val="003645F9"/>
    <w:rsid w:val="00390EE4"/>
    <w:rsid w:val="0039117F"/>
    <w:rsid w:val="00394C4F"/>
    <w:rsid w:val="003A069B"/>
    <w:rsid w:val="003A1C74"/>
    <w:rsid w:val="003B0E4D"/>
    <w:rsid w:val="003B3805"/>
    <w:rsid w:val="003C069F"/>
    <w:rsid w:val="003E702E"/>
    <w:rsid w:val="0040324A"/>
    <w:rsid w:val="00405E7F"/>
    <w:rsid w:val="00425A68"/>
    <w:rsid w:val="00433583"/>
    <w:rsid w:val="00440A89"/>
    <w:rsid w:val="00447047"/>
    <w:rsid w:val="00457C09"/>
    <w:rsid w:val="00457D4E"/>
    <w:rsid w:val="00461833"/>
    <w:rsid w:val="004E00E6"/>
    <w:rsid w:val="004E2477"/>
    <w:rsid w:val="004E53EE"/>
    <w:rsid w:val="004E79CF"/>
    <w:rsid w:val="004F38E9"/>
    <w:rsid w:val="004F3C6C"/>
    <w:rsid w:val="00505F1E"/>
    <w:rsid w:val="00512AAC"/>
    <w:rsid w:val="00516A9E"/>
    <w:rsid w:val="00516E2A"/>
    <w:rsid w:val="005431BD"/>
    <w:rsid w:val="00560CA3"/>
    <w:rsid w:val="005757E6"/>
    <w:rsid w:val="0057681D"/>
    <w:rsid w:val="005833CD"/>
    <w:rsid w:val="00583CF7"/>
    <w:rsid w:val="005B54C4"/>
    <w:rsid w:val="005C6402"/>
    <w:rsid w:val="005E103D"/>
    <w:rsid w:val="005E5031"/>
    <w:rsid w:val="006053F2"/>
    <w:rsid w:val="00616BF6"/>
    <w:rsid w:val="00637D35"/>
    <w:rsid w:val="00642244"/>
    <w:rsid w:val="00653A42"/>
    <w:rsid w:val="00657F8F"/>
    <w:rsid w:val="00661C2D"/>
    <w:rsid w:val="00681927"/>
    <w:rsid w:val="00684A6B"/>
    <w:rsid w:val="006A103B"/>
    <w:rsid w:val="006A6797"/>
    <w:rsid w:val="006C74E3"/>
    <w:rsid w:val="006D1498"/>
    <w:rsid w:val="006D1D2E"/>
    <w:rsid w:val="006E1B5D"/>
    <w:rsid w:val="006E2145"/>
    <w:rsid w:val="006E2E1C"/>
    <w:rsid w:val="00700FA8"/>
    <w:rsid w:val="0071300D"/>
    <w:rsid w:val="007132F8"/>
    <w:rsid w:val="00715F93"/>
    <w:rsid w:val="00716BFE"/>
    <w:rsid w:val="00732006"/>
    <w:rsid w:val="007516D8"/>
    <w:rsid w:val="007755C8"/>
    <w:rsid w:val="00784EDA"/>
    <w:rsid w:val="007902C7"/>
    <w:rsid w:val="007A3D47"/>
    <w:rsid w:val="007B0CF9"/>
    <w:rsid w:val="007B70E7"/>
    <w:rsid w:val="007C6906"/>
    <w:rsid w:val="007D247F"/>
    <w:rsid w:val="007E1C04"/>
    <w:rsid w:val="007E21A2"/>
    <w:rsid w:val="007E5DC1"/>
    <w:rsid w:val="007F5F00"/>
    <w:rsid w:val="00802A8E"/>
    <w:rsid w:val="00871CCD"/>
    <w:rsid w:val="008727DD"/>
    <w:rsid w:val="008A5721"/>
    <w:rsid w:val="008B0BB1"/>
    <w:rsid w:val="008B461F"/>
    <w:rsid w:val="008C2F08"/>
    <w:rsid w:val="008D1AF7"/>
    <w:rsid w:val="008D73A7"/>
    <w:rsid w:val="008E4AA9"/>
    <w:rsid w:val="0092754A"/>
    <w:rsid w:val="009330E3"/>
    <w:rsid w:val="00945AB6"/>
    <w:rsid w:val="00955F36"/>
    <w:rsid w:val="0096203D"/>
    <w:rsid w:val="009639D8"/>
    <w:rsid w:val="00975702"/>
    <w:rsid w:val="00980BB2"/>
    <w:rsid w:val="009939B9"/>
    <w:rsid w:val="009A0E02"/>
    <w:rsid w:val="009A166B"/>
    <w:rsid w:val="009B1108"/>
    <w:rsid w:val="009B2571"/>
    <w:rsid w:val="009B7F1B"/>
    <w:rsid w:val="009C6793"/>
    <w:rsid w:val="009C7DC8"/>
    <w:rsid w:val="009D1AD6"/>
    <w:rsid w:val="00A1442A"/>
    <w:rsid w:val="00A21631"/>
    <w:rsid w:val="00A46C89"/>
    <w:rsid w:val="00A56A23"/>
    <w:rsid w:val="00A8498F"/>
    <w:rsid w:val="00A85B9F"/>
    <w:rsid w:val="00A90419"/>
    <w:rsid w:val="00A94F4B"/>
    <w:rsid w:val="00AA10E9"/>
    <w:rsid w:val="00AA2BA4"/>
    <w:rsid w:val="00AF439A"/>
    <w:rsid w:val="00B16B8B"/>
    <w:rsid w:val="00B201E3"/>
    <w:rsid w:val="00B240BA"/>
    <w:rsid w:val="00B446DC"/>
    <w:rsid w:val="00B503A1"/>
    <w:rsid w:val="00B576D7"/>
    <w:rsid w:val="00B63F65"/>
    <w:rsid w:val="00B96D9A"/>
    <w:rsid w:val="00B97357"/>
    <w:rsid w:val="00BA1C74"/>
    <w:rsid w:val="00BC05F7"/>
    <w:rsid w:val="00BD3FA5"/>
    <w:rsid w:val="00BE07A9"/>
    <w:rsid w:val="00C0637E"/>
    <w:rsid w:val="00C24A38"/>
    <w:rsid w:val="00C26EED"/>
    <w:rsid w:val="00C351A3"/>
    <w:rsid w:val="00C65A9B"/>
    <w:rsid w:val="00C67294"/>
    <w:rsid w:val="00C764F9"/>
    <w:rsid w:val="00C91A15"/>
    <w:rsid w:val="00CC6F3A"/>
    <w:rsid w:val="00CC7D39"/>
    <w:rsid w:val="00CF4D5E"/>
    <w:rsid w:val="00D0709C"/>
    <w:rsid w:val="00D12B3A"/>
    <w:rsid w:val="00D14BA9"/>
    <w:rsid w:val="00D57AD4"/>
    <w:rsid w:val="00D63208"/>
    <w:rsid w:val="00D66614"/>
    <w:rsid w:val="00D67F15"/>
    <w:rsid w:val="00D82466"/>
    <w:rsid w:val="00DA076B"/>
    <w:rsid w:val="00DA4486"/>
    <w:rsid w:val="00DB73CF"/>
    <w:rsid w:val="00DB7847"/>
    <w:rsid w:val="00E10E95"/>
    <w:rsid w:val="00E154C2"/>
    <w:rsid w:val="00E3698E"/>
    <w:rsid w:val="00E57449"/>
    <w:rsid w:val="00E7410C"/>
    <w:rsid w:val="00E76376"/>
    <w:rsid w:val="00E95E57"/>
    <w:rsid w:val="00EA27DE"/>
    <w:rsid w:val="00EC3913"/>
    <w:rsid w:val="00EC5FEC"/>
    <w:rsid w:val="00EC6C4E"/>
    <w:rsid w:val="00ED1727"/>
    <w:rsid w:val="00EE1D23"/>
    <w:rsid w:val="00EF06E3"/>
    <w:rsid w:val="00EF680C"/>
    <w:rsid w:val="00F0341C"/>
    <w:rsid w:val="00F13C67"/>
    <w:rsid w:val="00F504D3"/>
    <w:rsid w:val="00F626A6"/>
    <w:rsid w:val="00F740EA"/>
    <w:rsid w:val="00F761F4"/>
    <w:rsid w:val="00F8239E"/>
    <w:rsid w:val="00F96B77"/>
    <w:rsid w:val="00FB6803"/>
    <w:rsid w:val="00FB6C4F"/>
    <w:rsid w:val="00FC0FFB"/>
    <w:rsid w:val="00FC131E"/>
    <w:rsid w:val="00FC5FF8"/>
    <w:rsid w:val="00FE471E"/>
    <w:rsid w:val="00FF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49F2"/>
  <w15:chartTrackingRefBased/>
  <w15:docId w15:val="{BAE5CFCE-9448-4233-ABEA-662D38E9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5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55C8"/>
    <w:pPr>
      <w:ind w:left="720"/>
      <w:contextualSpacing/>
    </w:pPr>
  </w:style>
  <w:style w:type="paragraph" w:styleId="FootnoteText">
    <w:name w:val="footnote text"/>
    <w:basedOn w:val="Normal"/>
    <w:link w:val="FootnoteTextChar"/>
    <w:uiPriority w:val="99"/>
    <w:rsid w:val="007755C8"/>
    <w:pPr>
      <w:spacing w:after="0" w:line="240" w:lineRule="auto"/>
    </w:pPr>
    <w:rPr>
      <w:sz w:val="20"/>
      <w:szCs w:val="20"/>
    </w:rPr>
  </w:style>
  <w:style w:type="character" w:customStyle="1" w:styleId="FootnoteTextChar">
    <w:name w:val="Footnote Text Char"/>
    <w:basedOn w:val="DefaultParagraphFont"/>
    <w:link w:val="FootnoteText"/>
    <w:uiPriority w:val="99"/>
    <w:rsid w:val="007755C8"/>
    <w:rPr>
      <w:rFonts w:ascii="Calibri" w:eastAsia="Calibri" w:hAnsi="Calibri" w:cs="Times New Roman"/>
      <w:sz w:val="20"/>
      <w:szCs w:val="20"/>
    </w:rPr>
  </w:style>
  <w:style w:type="character" w:styleId="FootnoteReference">
    <w:name w:val="footnote reference"/>
    <w:uiPriority w:val="99"/>
    <w:rsid w:val="007755C8"/>
    <w:rPr>
      <w:vertAlign w:val="superscript"/>
    </w:rPr>
  </w:style>
  <w:style w:type="character" w:customStyle="1" w:styleId="ListParagraphChar">
    <w:name w:val="List Paragraph Char"/>
    <w:link w:val="ListParagraph"/>
    <w:uiPriority w:val="34"/>
    <w:rsid w:val="007755C8"/>
    <w:rPr>
      <w:rFonts w:ascii="Calibri" w:eastAsia="Calibri" w:hAnsi="Calibri" w:cs="Times New Roman"/>
    </w:rPr>
  </w:style>
  <w:style w:type="character" w:styleId="Hyperlink">
    <w:name w:val="Hyperlink"/>
    <w:basedOn w:val="DefaultParagraphFont"/>
    <w:uiPriority w:val="99"/>
    <w:unhideWhenUsed/>
    <w:rsid w:val="00461833"/>
    <w:rPr>
      <w:color w:val="0563C1" w:themeColor="hyperlink"/>
      <w:u w:val="single"/>
    </w:rPr>
  </w:style>
  <w:style w:type="paragraph" w:styleId="HTMLPreformatted">
    <w:name w:val="HTML Preformatted"/>
    <w:basedOn w:val="Normal"/>
    <w:link w:val="HTMLPreformattedChar"/>
    <w:uiPriority w:val="99"/>
    <w:semiHidden/>
    <w:unhideWhenUsed/>
    <w:rsid w:val="00DB7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73CF"/>
    <w:rPr>
      <w:rFonts w:ascii="Courier New" w:eastAsia="Times New Roman" w:hAnsi="Courier New" w:cs="Courier New"/>
      <w:sz w:val="20"/>
      <w:szCs w:val="20"/>
    </w:rPr>
  </w:style>
  <w:style w:type="character" w:customStyle="1" w:styleId="y2iqfc">
    <w:name w:val="y2iqfc"/>
    <w:basedOn w:val="DefaultParagraphFont"/>
    <w:rsid w:val="00DB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anuddinm@radenintan.a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uhraini@radenintan.ac.id" TargetMode="External"/><Relationship Id="rId4" Type="http://schemas.openxmlformats.org/officeDocument/2006/relationships/settings" Target="settings.xml"/><Relationship Id="rId9" Type="http://schemas.openxmlformats.org/officeDocument/2006/relationships/hyperlink" Target="mailto:rikarahmanisaputr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CECE-343E-4BA0-BE89-C21350921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3897</Words>
  <Characters>22213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2022-07-02T14:54:00Z</dcterms:created>
  <dcterms:modified xsi:type="dcterms:W3CDTF">2022-07-02T15:15:00Z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62e5b71d-9cb4-37f8-8404-612fee5b8ad7</vt:lpwstr>
  </property>
  <property fmtid="{D5CDD505-2E9C-101B-9397-08002B2CF9AE}" pid="24" name="Mendeley Citation Style_1">
    <vt:lpwstr>http://www.zotero.org/styles/chicago-fullnote-bibliography</vt:lpwstr>
  </property>
</Properties>
</file>