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D0" w:rsidRPr="00A6538F" w:rsidRDefault="00BC4AD0" w:rsidP="00BC4AD0">
      <w:pPr>
        <w:jc w:val="center"/>
        <w:rPr>
          <w:rFonts w:ascii="Cambria" w:hAnsi="Cambria"/>
          <w:b/>
          <w:sz w:val="26"/>
          <w:szCs w:val="26"/>
          <w:lang w:val="id-ID"/>
        </w:rPr>
      </w:pPr>
      <w:r w:rsidRPr="00A6538F">
        <w:rPr>
          <w:rFonts w:ascii="Cambria" w:hAnsi="Cambria"/>
          <w:b/>
          <w:sz w:val="26"/>
          <w:szCs w:val="26"/>
        </w:rPr>
        <w:t xml:space="preserve">Model Pembelajaran </w:t>
      </w:r>
      <w:r w:rsidRPr="004427AE">
        <w:rPr>
          <w:rFonts w:ascii="Cambria" w:hAnsi="Cambria"/>
          <w:b/>
          <w:i/>
          <w:sz w:val="26"/>
          <w:szCs w:val="26"/>
        </w:rPr>
        <w:t xml:space="preserve">Discovery </w:t>
      </w:r>
      <w:r w:rsidR="00D26880" w:rsidRPr="004427AE">
        <w:rPr>
          <w:rFonts w:ascii="Cambria" w:hAnsi="Cambria"/>
          <w:b/>
          <w:i/>
          <w:sz w:val="26"/>
          <w:szCs w:val="26"/>
        </w:rPr>
        <w:t xml:space="preserve">Learning </w:t>
      </w:r>
      <w:r w:rsidRPr="00A6538F">
        <w:rPr>
          <w:rFonts w:ascii="Cambria" w:hAnsi="Cambria"/>
          <w:b/>
          <w:sz w:val="26"/>
          <w:szCs w:val="26"/>
        </w:rPr>
        <w:t xml:space="preserve">Terintegrasi </w:t>
      </w:r>
      <w:r w:rsidRPr="004427AE">
        <w:rPr>
          <w:rFonts w:ascii="Cambria" w:hAnsi="Cambria"/>
          <w:b/>
          <w:i/>
          <w:sz w:val="26"/>
          <w:szCs w:val="26"/>
        </w:rPr>
        <w:t xml:space="preserve">Learning </w:t>
      </w:r>
      <w:r w:rsidR="00D26880" w:rsidRPr="004427AE">
        <w:rPr>
          <w:rFonts w:ascii="Cambria" w:hAnsi="Cambria"/>
          <w:b/>
          <w:i/>
          <w:sz w:val="26"/>
          <w:szCs w:val="26"/>
        </w:rPr>
        <w:t>Start With A Question</w:t>
      </w:r>
      <w:r w:rsidR="00D26880">
        <w:rPr>
          <w:rFonts w:ascii="Cambria" w:hAnsi="Cambria"/>
          <w:b/>
          <w:i/>
          <w:sz w:val="26"/>
          <w:szCs w:val="26"/>
          <w:lang w:val="id-ID"/>
        </w:rPr>
        <w:t xml:space="preserve"> </w:t>
      </w:r>
      <w:r w:rsidRPr="00A6538F">
        <w:rPr>
          <w:rFonts w:ascii="Cambria" w:hAnsi="Cambria"/>
          <w:b/>
          <w:sz w:val="26"/>
          <w:szCs w:val="26"/>
        </w:rPr>
        <w:t>Terhadap Kemampuan Komunikasi Matematis Peserta Didik</w:t>
      </w:r>
    </w:p>
    <w:p w:rsidR="00BC4AD0" w:rsidRPr="003235DC" w:rsidRDefault="00BC4AD0" w:rsidP="00BC4AD0">
      <w:pPr>
        <w:pStyle w:val="PythagorasAuthor"/>
        <w:spacing w:after="60"/>
        <w:rPr>
          <w:rFonts w:ascii="Cambria" w:hAnsi="Cambria"/>
          <w:b/>
        </w:rPr>
      </w:pPr>
    </w:p>
    <w:p w:rsidR="00BC4AD0" w:rsidRPr="002D7D85" w:rsidRDefault="00BC4AD0" w:rsidP="00BC4AD0">
      <w:pPr>
        <w:pStyle w:val="PythagorasAuthor"/>
        <w:spacing w:after="60"/>
        <w:rPr>
          <w:rFonts w:ascii="Cambria" w:hAnsi="Cambria"/>
          <w:b/>
        </w:rPr>
      </w:pPr>
      <w:r>
        <w:rPr>
          <w:rFonts w:ascii="Cambria" w:hAnsi="Cambria"/>
          <w:b/>
          <w:lang w:val="en-US"/>
        </w:rPr>
        <w:t>Fahkur Setiaji</w:t>
      </w:r>
      <w:r w:rsidRPr="002D7D85">
        <w:rPr>
          <w:rFonts w:ascii="Cambria" w:hAnsi="Cambria"/>
          <w:b/>
          <w:vertAlign w:val="superscript"/>
        </w:rPr>
        <w:t>1</w:t>
      </w:r>
      <w:r w:rsidRPr="002D7D85">
        <w:rPr>
          <w:rFonts w:ascii="Cambria" w:hAnsi="Cambria"/>
          <w:b/>
        </w:rPr>
        <w:t xml:space="preserve">*, </w:t>
      </w:r>
      <w:r>
        <w:rPr>
          <w:rFonts w:ascii="Cambria" w:hAnsi="Cambria"/>
          <w:b/>
        </w:rPr>
        <w:t>Netriwati</w:t>
      </w:r>
      <w:r w:rsidRPr="002D7D85">
        <w:rPr>
          <w:rFonts w:ascii="Cambria" w:hAnsi="Cambria"/>
          <w:b/>
          <w:vertAlign w:val="superscript"/>
        </w:rPr>
        <w:t>2</w:t>
      </w:r>
      <w:r>
        <w:rPr>
          <w:rFonts w:ascii="Cambria" w:hAnsi="Cambria"/>
          <w:b/>
          <w:lang w:val="en-US"/>
        </w:rPr>
        <w:t>, Suherman</w:t>
      </w:r>
      <w:r>
        <w:rPr>
          <w:rFonts w:ascii="Cambria" w:hAnsi="Cambria"/>
          <w:b/>
          <w:vertAlign w:val="superscript"/>
        </w:rPr>
        <w:t>3</w:t>
      </w:r>
    </w:p>
    <w:p w:rsidR="00BC4AD0" w:rsidRPr="002D7D85" w:rsidRDefault="00BC4AD0" w:rsidP="00BC4AD0">
      <w:pPr>
        <w:pStyle w:val="PythagorasAuthor"/>
        <w:rPr>
          <w:rFonts w:ascii="Cambria" w:hAnsi="Cambria"/>
        </w:rPr>
      </w:pPr>
      <w:r w:rsidRPr="002D7D85">
        <w:rPr>
          <w:rFonts w:ascii="Cambria" w:hAnsi="Cambria"/>
          <w:vertAlign w:val="superscript"/>
        </w:rPr>
        <w:t>1</w:t>
      </w:r>
      <w:r>
        <w:rPr>
          <w:rFonts w:ascii="Cambria" w:hAnsi="Cambria"/>
          <w:vertAlign w:val="superscript"/>
          <w:lang w:val="en-US"/>
        </w:rPr>
        <w:t>23</w:t>
      </w:r>
      <w:r w:rsidRPr="002D7D85">
        <w:rPr>
          <w:rFonts w:ascii="Cambria" w:hAnsi="Cambria"/>
        </w:rPr>
        <w:t>Universitas Islam Negeri Raden Intan Lampung. Jalan Endro Suratmin, Sukarame, Bandar Lampung</w:t>
      </w:r>
      <w:r>
        <w:rPr>
          <w:rFonts w:ascii="Cambria" w:hAnsi="Cambria"/>
        </w:rPr>
        <w:t xml:space="preserve"> 35133</w:t>
      </w:r>
      <w:r w:rsidRPr="002D7D85">
        <w:rPr>
          <w:rFonts w:ascii="Cambria" w:hAnsi="Cambria"/>
        </w:rPr>
        <w:t>, Indonesia.</w:t>
      </w:r>
    </w:p>
    <w:p w:rsidR="00BC4AD0" w:rsidRPr="002D7D85" w:rsidRDefault="00BC4AD0" w:rsidP="00BC4AD0">
      <w:pPr>
        <w:pStyle w:val="PythagorasAuthor"/>
        <w:rPr>
          <w:rFonts w:ascii="Cambria" w:hAnsi="Cambria"/>
        </w:rPr>
      </w:pPr>
      <w:r w:rsidRPr="002D7D85">
        <w:rPr>
          <w:rFonts w:ascii="Cambria" w:hAnsi="Cambria"/>
        </w:rPr>
        <w:t xml:space="preserve">* </w:t>
      </w:r>
      <w:r w:rsidRPr="00D83EE5">
        <w:rPr>
          <w:rFonts w:ascii="Cambria" w:hAnsi="Cambria"/>
          <w:i/>
        </w:rPr>
        <w:t>Corresponding Author</w:t>
      </w:r>
      <w:r w:rsidRPr="002D7D85">
        <w:rPr>
          <w:rFonts w:ascii="Cambria" w:hAnsi="Cambria"/>
        </w:rPr>
        <w:t xml:space="preserve">. E-mail: </w:t>
      </w:r>
      <w:hyperlink r:id="rId7" w:history="1">
        <w:r w:rsidRPr="006E6C9B">
          <w:rPr>
            <w:rStyle w:val="Hyperlink"/>
            <w:rFonts w:ascii="Cambria" w:hAnsi="Cambria"/>
            <w:lang w:val="en-US"/>
          </w:rPr>
          <w:t>tripanca19@gmail.com</w:t>
        </w:r>
      </w:hyperlink>
    </w:p>
    <w:p w:rsidR="00BC4AD0" w:rsidRDefault="00BC4AD0" w:rsidP="00BC4AD0">
      <w:pPr>
        <w:rPr>
          <w:rFonts w:ascii="Cambria" w:hAnsi="Cambria"/>
          <w:sz w:val="22"/>
          <w:szCs w:val="22"/>
          <w:lang w:val="id-ID"/>
        </w:rPr>
      </w:pPr>
    </w:p>
    <w:p w:rsidR="00BC4AD0" w:rsidRDefault="00BC4AD0" w:rsidP="00BC4AD0">
      <w:pPr>
        <w:jc w:val="center"/>
        <w:rPr>
          <w:rFonts w:ascii="Cambria" w:hAnsi="Cambria"/>
          <w:sz w:val="22"/>
          <w:szCs w:val="22"/>
          <w:lang w:val="id-ID"/>
        </w:rPr>
      </w:pPr>
      <w:r w:rsidRPr="00D83EE5">
        <w:rPr>
          <w:rFonts w:ascii="Cambria" w:hAnsi="Cambria"/>
          <w:i/>
          <w:sz w:val="22"/>
          <w:szCs w:val="22"/>
          <w:lang w:val="id-ID"/>
        </w:rPr>
        <w:t>Received</w:t>
      </w:r>
      <w:r>
        <w:rPr>
          <w:rFonts w:ascii="Cambria" w:hAnsi="Cambria"/>
          <w:sz w:val="22"/>
          <w:szCs w:val="22"/>
          <w:lang w:val="id-ID"/>
        </w:rPr>
        <w:t xml:space="preserve"> : dd-mm-yyyy; </w:t>
      </w:r>
      <w:r w:rsidRPr="00D83EE5">
        <w:rPr>
          <w:rFonts w:ascii="Cambria" w:hAnsi="Cambria"/>
          <w:i/>
          <w:sz w:val="22"/>
          <w:szCs w:val="22"/>
          <w:lang w:val="id-ID"/>
        </w:rPr>
        <w:t>Revised</w:t>
      </w:r>
      <w:r>
        <w:rPr>
          <w:rFonts w:ascii="Cambria" w:hAnsi="Cambria"/>
          <w:sz w:val="22"/>
          <w:szCs w:val="22"/>
          <w:lang w:val="id-ID"/>
        </w:rPr>
        <w:t xml:space="preserve"> : dd-mm-yyyy; </w:t>
      </w:r>
      <w:r w:rsidRPr="00D83EE5">
        <w:rPr>
          <w:rFonts w:ascii="Cambria" w:hAnsi="Cambria"/>
          <w:i/>
          <w:sz w:val="22"/>
          <w:szCs w:val="22"/>
          <w:lang w:val="id-ID"/>
        </w:rPr>
        <w:t>Accepted</w:t>
      </w:r>
      <w:r>
        <w:rPr>
          <w:rFonts w:ascii="Cambria" w:hAnsi="Cambria"/>
          <w:sz w:val="22"/>
          <w:szCs w:val="22"/>
          <w:lang w:val="id-ID"/>
        </w:rPr>
        <w:t xml:space="preserve"> : dd-mm-yyyy</w:t>
      </w:r>
    </w:p>
    <w:p w:rsidR="00BC4AD0" w:rsidRPr="002D7D85" w:rsidRDefault="00BC4AD0" w:rsidP="00BC4AD0">
      <w:pPr>
        <w:jc w:val="center"/>
        <w:rPr>
          <w:rFonts w:ascii="Cambria" w:hAnsi="Cambria"/>
          <w:sz w:val="22"/>
          <w:szCs w:val="22"/>
          <w:lang w:val="id-ID"/>
        </w:rPr>
      </w:pPr>
    </w:p>
    <w:p w:rsidR="00BC4AD0" w:rsidRPr="00A6538F" w:rsidRDefault="00BC4AD0" w:rsidP="00BC4AD0">
      <w:pPr>
        <w:pStyle w:val="ListParagraph"/>
        <w:spacing w:after="0"/>
        <w:ind w:left="0"/>
        <w:jc w:val="center"/>
        <w:rPr>
          <w:rFonts w:ascii="Cambria" w:hAnsi="Cambria"/>
          <w:b/>
        </w:rPr>
      </w:pPr>
      <w:r w:rsidRPr="00A6538F">
        <w:rPr>
          <w:rFonts w:ascii="Cambria" w:hAnsi="Cambria"/>
          <w:b/>
        </w:rPr>
        <w:t>ABSTRAK</w:t>
      </w:r>
    </w:p>
    <w:p w:rsidR="00BC4AD0" w:rsidRPr="00A6538F" w:rsidRDefault="00BC4AD0" w:rsidP="00BC4AD0">
      <w:pPr>
        <w:pStyle w:val="ListParagraph"/>
        <w:spacing w:line="240" w:lineRule="auto"/>
        <w:ind w:left="0"/>
        <w:jc w:val="both"/>
        <w:rPr>
          <w:rFonts w:ascii="Cambria" w:hAnsi="Cambria"/>
          <w:i/>
        </w:rPr>
      </w:pPr>
      <w:r w:rsidRPr="00A6538F">
        <w:rPr>
          <w:rFonts w:ascii="Cambria" w:hAnsi="Cambria"/>
        </w:rPr>
        <w:t>Tujuan peneli</w:t>
      </w:r>
      <w:r>
        <w:rPr>
          <w:rFonts w:ascii="Cambria" w:hAnsi="Cambria"/>
        </w:rPr>
        <w:t>tian ini untuk mengetahui</w:t>
      </w:r>
      <w:r w:rsidRPr="00A6538F">
        <w:rPr>
          <w:rFonts w:ascii="Cambria" w:hAnsi="Cambria"/>
        </w:rPr>
        <w:t xml:space="preserve"> pengaruh model pembelajaran </w:t>
      </w:r>
      <w:r w:rsidRPr="004427AE">
        <w:rPr>
          <w:rFonts w:ascii="Cambria" w:hAnsi="Cambria"/>
          <w:i/>
        </w:rPr>
        <w:t xml:space="preserve">discovery learning </w:t>
      </w:r>
      <w:r w:rsidRPr="00A6538F">
        <w:rPr>
          <w:rFonts w:ascii="Cambria" w:hAnsi="Cambria"/>
        </w:rPr>
        <w:t xml:space="preserve">terintegrasi </w:t>
      </w:r>
      <w:r w:rsidRPr="004427AE">
        <w:rPr>
          <w:rFonts w:ascii="Cambria" w:hAnsi="Cambria"/>
          <w:i/>
        </w:rPr>
        <w:t>learning start with a question</w:t>
      </w:r>
      <w:r w:rsidRPr="00A6538F">
        <w:rPr>
          <w:rFonts w:ascii="Cambria" w:hAnsi="Cambria"/>
        </w:rPr>
        <w:t xml:space="preserve"> terhadap kemampuan komunikasi matematis. Penelitian ini merupakan penelitian kuantitatif dengan jenis quasi eksperimen.  Teknik pengambilan samp</w:t>
      </w:r>
      <w:r w:rsidR="00D26880">
        <w:rPr>
          <w:rFonts w:ascii="Cambria" w:hAnsi="Cambria"/>
          <w:lang w:val="en-US"/>
        </w:rPr>
        <w:t>el</w:t>
      </w:r>
      <w:r w:rsidRPr="00A6538F">
        <w:rPr>
          <w:rFonts w:ascii="Cambria" w:hAnsi="Cambria"/>
        </w:rPr>
        <w:t xml:space="preserve"> dalam penelitian ini adalah teknik random sampling. Data yang dikumpulkan melalui observasi wawancara dan test. Adapun teknik analisis data yang digunakan adalah uji t tak berkorelasi. Berdasarkan hasil penelitian dan pengolahan data didapatkan bahwa terdapat pengaruh model pembelajaran </w:t>
      </w:r>
      <w:r w:rsidRPr="004427AE">
        <w:rPr>
          <w:rFonts w:ascii="Cambria" w:hAnsi="Cambria"/>
          <w:i/>
        </w:rPr>
        <w:t xml:space="preserve">discovery learning </w:t>
      </w:r>
      <w:r w:rsidRPr="00A6538F">
        <w:rPr>
          <w:rFonts w:ascii="Cambria" w:hAnsi="Cambria"/>
        </w:rPr>
        <w:t xml:space="preserve">terintegrasi </w:t>
      </w:r>
      <w:r w:rsidRPr="004427AE">
        <w:rPr>
          <w:rFonts w:ascii="Cambria" w:hAnsi="Cambria"/>
          <w:i/>
        </w:rPr>
        <w:t>learning start with a question</w:t>
      </w:r>
      <w:r w:rsidRPr="00A6538F">
        <w:rPr>
          <w:rFonts w:ascii="Cambria" w:hAnsi="Cambria"/>
        </w:rPr>
        <w:t xml:space="preserve"> dan model pembelajaran </w:t>
      </w:r>
      <w:r w:rsidRPr="004427AE">
        <w:rPr>
          <w:rFonts w:ascii="Cambria" w:hAnsi="Cambria"/>
          <w:i/>
        </w:rPr>
        <w:t xml:space="preserve">discovery learning </w:t>
      </w:r>
      <w:r w:rsidRPr="00A6538F">
        <w:rPr>
          <w:rFonts w:ascii="Cambria" w:hAnsi="Cambria"/>
        </w:rPr>
        <w:t xml:space="preserve">terhadap kemampuan komunikasi matematis. Selanjutnya komunikasi matematis peserta didik dengan menggunakan model pembelajaran </w:t>
      </w:r>
      <w:r w:rsidRPr="004427AE">
        <w:rPr>
          <w:rFonts w:ascii="Cambria" w:hAnsi="Cambria"/>
          <w:i/>
        </w:rPr>
        <w:t xml:space="preserve">discovery learning </w:t>
      </w:r>
      <w:r w:rsidRPr="00A6538F">
        <w:rPr>
          <w:rFonts w:ascii="Cambria" w:hAnsi="Cambria"/>
        </w:rPr>
        <w:t xml:space="preserve">terintegrasi </w:t>
      </w:r>
      <w:r w:rsidRPr="004427AE">
        <w:rPr>
          <w:rFonts w:ascii="Cambria" w:hAnsi="Cambria"/>
          <w:i/>
        </w:rPr>
        <w:t>learning start with a question</w:t>
      </w:r>
      <w:r>
        <w:rPr>
          <w:rFonts w:ascii="Cambria" w:hAnsi="Cambria"/>
          <w:i/>
        </w:rPr>
        <w:t xml:space="preserve"> </w:t>
      </w:r>
      <w:r>
        <w:rPr>
          <w:rFonts w:ascii="Cambria" w:hAnsi="Cambria"/>
        </w:rPr>
        <w:t>lebih baik daripada komu</w:t>
      </w:r>
      <w:r w:rsidRPr="00A6538F">
        <w:rPr>
          <w:rFonts w:ascii="Cambria" w:hAnsi="Cambria"/>
        </w:rPr>
        <w:t xml:space="preserve">nikasi matematis peserta didik menggunakan model pembelajaran </w:t>
      </w:r>
      <w:r w:rsidRPr="00A6538F">
        <w:rPr>
          <w:rFonts w:ascii="Cambria" w:hAnsi="Cambria"/>
          <w:i/>
        </w:rPr>
        <w:t>discovery learning.</w:t>
      </w:r>
    </w:p>
    <w:p w:rsidR="00BC4AD0" w:rsidRPr="00A6538F" w:rsidRDefault="00BC4AD0" w:rsidP="00BC4AD0">
      <w:pPr>
        <w:pStyle w:val="ListParagraph"/>
        <w:spacing w:after="0" w:line="240" w:lineRule="auto"/>
        <w:ind w:left="0"/>
        <w:jc w:val="both"/>
        <w:rPr>
          <w:rFonts w:ascii="Cambria" w:hAnsi="Cambria"/>
          <w:i/>
        </w:rPr>
      </w:pPr>
    </w:p>
    <w:p w:rsidR="00BC4AD0" w:rsidRPr="00A6538F" w:rsidRDefault="00BC4AD0" w:rsidP="00BC4AD0">
      <w:pPr>
        <w:pStyle w:val="ListParagraph"/>
        <w:spacing w:after="0" w:line="240" w:lineRule="auto"/>
        <w:ind w:left="0"/>
        <w:jc w:val="both"/>
        <w:rPr>
          <w:rFonts w:ascii="Cambria" w:hAnsi="Cambria"/>
        </w:rPr>
      </w:pPr>
      <w:r w:rsidRPr="00A6538F">
        <w:rPr>
          <w:rFonts w:ascii="Cambria" w:hAnsi="Cambria"/>
          <w:b/>
        </w:rPr>
        <w:t>Kata kunci:</w:t>
      </w:r>
      <w:r w:rsidRPr="00A6538F">
        <w:rPr>
          <w:rFonts w:ascii="Cambria" w:hAnsi="Cambria"/>
        </w:rPr>
        <w:t xml:space="preserve"> discovery learning; </w:t>
      </w:r>
      <w:r w:rsidRPr="004427AE">
        <w:rPr>
          <w:rFonts w:ascii="Cambria" w:hAnsi="Cambria"/>
          <w:i/>
        </w:rPr>
        <w:t>learning start with a question</w:t>
      </w:r>
      <w:r w:rsidRPr="00A6538F">
        <w:rPr>
          <w:rFonts w:ascii="Cambria" w:hAnsi="Cambria"/>
        </w:rPr>
        <w:t>; komunikasi matematis</w:t>
      </w:r>
    </w:p>
    <w:p w:rsidR="00BC4AD0" w:rsidRPr="00A6538F" w:rsidRDefault="00BC4AD0" w:rsidP="00BC4AD0">
      <w:pPr>
        <w:pStyle w:val="HTMLPreformatted"/>
        <w:shd w:val="clear" w:color="auto" w:fill="FFFFFF"/>
        <w:jc w:val="both"/>
        <w:rPr>
          <w:rFonts w:ascii="Cambria" w:hAnsi="Cambria"/>
          <w:color w:val="212121"/>
        </w:rPr>
      </w:pPr>
    </w:p>
    <w:p w:rsidR="00BC4AD0" w:rsidRPr="00A6538F" w:rsidRDefault="00BC4AD0" w:rsidP="00BC4A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Cambria" w:hAnsi="Cambria"/>
          <w:b/>
          <w:i/>
          <w:color w:val="212121"/>
        </w:rPr>
      </w:pPr>
      <w:r w:rsidRPr="00A6538F">
        <w:rPr>
          <w:rFonts w:ascii="Cambria" w:hAnsi="Cambria"/>
          <w:b/>
          <w:i/>
          <w:color w:val="212121"/>
        </w:rPr>
        <w:t>ABSTRACT</w:t>
      </w:r>
    </w:p>
    <w:p w:rsidR="00BC4AD0" w:rsidRPr="00A6538F" w:rsidRDefault="003235DC" w:rsidP="003235D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i/>
          <w:color w:val="212121"/>
        </w:rPr>
      </w:pPr>
      <w:r>
        <w:rPr>
          <w:rFonts w:ascii="Cambria" w:hAnsi="Cambria"/>
          <w:i/>
          <w:color w:val="212121"/>
        </w:rPr>
        <w:t xml:space="preserve">The purpose of </w:t>
      </w:r>
      <w:r>
        <w:rPr>
          <w:rFonts w:ascii="Cambria" w:hAnsi="Cambria"/>
          <w:i/>
          <w:color w:val="212121"/>
          <w:lang w:val="id-ID"/>
        </w:rPr>
        <w:t xml:space="preserve">this study is to determine the effect </w:t>
      </w:r>
      <w:r w:rsidR="00BC4AD0" w:rsidRPr="00A6538F">
        <w:rPr>
          <w:rFonts w:ascii="Cambria" w:hAnsi="Cambria"/>
          <w:i/>
          <w:color w:val="212121"/>
        </w:rPr>
        <w:t xml:space="preserve">of the </w:t>
      </w:r>
      <w:r>
        <w:rPr>
          <w:rFonts w:ascii="Cambria" w:hAnsi="Cambria"/>
          <w:i/>
          <w:color w:val="212121"/>
        </w:rPr>
        <w:t>discovery learning</w:t>
      </w:r>
      <w:r w:rsidR="00680498">
        <w:rPr>
          <w:rFonts w:ascii="Cambria" w:hAnsi="Cambria"/>
          <w:i/>
          <w:color w:val="212121"/>
        </w:rPr>
        <w:t xml:space="preserve"> model </w:t>
      </w:r>
      <w:r w:rsidR="00BC4AD0" w:rsidRPr="00A6538F">
        <w:rPr>
          <w:rFonts w:ascii="Cambria" w:hAnsi="Cambria"/>
          <w:i/>
          <w:color w:val="212121"/>
        </w:rPr>
        <w:t xml:space="preserve">integrated </w:t>
      </w:r>
      <w:r w:rsidR="00BC4AD0" w:rsidRPr="004427AE">
        <w:rPr>
          <w:rFonts w:ascii="Cambria" w:hAnsi="Cambria"/>
          <w:i/>
          <w:color w:val="212121"/>
        </w:rPr>
        <w:t>learning start with a question</w:t>
      </w:r>
      <w:r w:rsidR="00BC4AD0" w:rsidRPr="00A6538F">
        <w:rPr>
          <w:rFonts w:ascii="Cambria" w:hAnsi="Cambria"/>
          <w:i/>
          <w:color w:val="212121"/>
        </w:rPr>
        <w:t xml:space="preserve"> of mathematical communication skills. This research is a quantitative research with a type of quasi experiment. The sampling technique in this study is the random sampling technique. Data collected through interview observation and test. The data analysis technique used is the uncorrelated t test. Based on the results of research and data processing, it was found that there was an influence of </w:t>
      </w:r>
      <w:r w:rsidR="00BC4AD0" w:rsidRPr="004427AE">
        <w:rPr>
          <w:rFonts w:ascii="Cambria" w:hAnsi="Cambria"/>
          <w:i/>
          <w:color w:val="212121"/>
        </w:rPr>
        <w:t xml:space="preserve">discovery learning </w:t>
      </w:r>
      <w:r w:rsidR="00BC4AD0" w:rsidRPr="00A6538F">
        <w:rPr>
          <w:rFonts w:ascii="Cambria" w:hAnsi="Cambria"/>
          <w:i/>
          <w:color w:val="212121"/>
        </w:rPr>
        <w:t xml:space="preserve">integrated learning model start with a question and </w:t>
      </w:r>
      <w:r w:rsidR="00BC4AD0" w:rsidRPr="004427AE">
        <w:rPr>
          <w:rFonts w:ascii="Cambria" w:hAnsi="Cambria"/>
          <w:i/>
          <w:color w:val="212121"/>
        </w:rPr>
        <w:t xml:space="preserve">discovery learning </w:t>
      </w:r>
      <w:r w:rsidR="00BC4AD0" w:rsidRPr="00A6538F">
        <w:rPr>
          <w:rFonts w:ascii="Cambria" w:hAnsi="Cambria"/>
          <w:i/>
          <w:color w:val="212121"/>
        </w:rPr>
        <w:t xml:space="preserve">learning model on mathematical communication skills. Furthermore, mathematical communication of students by using the </w:t>
      </w:r>
      <w:r w:rsidR="00BC4AD0" w:rsidRPr="004427AE">
        <w:rPr>
          <w:rFonts w:ascii="Cambria" w:hAnsi="Cambria"/>
          <w:i/>
          <w:color w:val="212121"/>
        </w:rPr>
        <w:t xml:space="preserve">discovery learning </w:t>
      </w:r>
      <w:r w:rsidR="00BC4AD0" w:rsidRPr="00A6538F">
        <w:rPr>
          <w:rFonts w:ascii="Cambria" w:hAnsi="Cambria"/>
          <w:i/>
          <w:color w:val="212121"/>
        </w:rPr>
        <w:t xml:space="preserve">model integrated </w:t>
      </w:r>
      <w:r w:rsidR="00BC4AD0" w:rsidRPr="004427AE">
        <w:rPr>
          <w:rFonts w:ascii="Cambria" w:hAnsi="Cambria"/>
          <w:i/>
          <w:color w:val="212121"/>
        </w:rPr>
        <w:t>learning start with a question</w:t>
      </w:r>
      <w:r w:rsidR="00BC4AD0" w:rsidRPr="00A6538F">
        <w:rPr>
          <w:rFonts w:ascii="Cambria" w:hAnsi="Cambria"/>
          <w:i/>
          <w:color w:val="212121"/>
        </w:rPr>
        <w:t xml:space="preserve"> is better than mathematical communication of students using </w:t>
      </w:r>
      <w:r w:rsidR="00BC4AD0" w:rsidRPr="004427AE">
        <w:rPr>
          <w:rFonts w:ascii="Cambria" w:hAnsi="Cambria"/>
          <w:i/>
          <w:color w:val="212121"/>
        </w:rPr>
        <w:t xml:space="preserve">discovery learning </w:t>
      </w:r>
      <w:r w:rsidR="00BC4AD0" w:rsidRPr="00A6538F">
        <w:rPr>
          <w:rFonts w:ascii="Cambria" w:hAnsi="Cambria"/>
          <w:i/>
          <w:color w:val="212121"/>
        </w:rPr>
        <w:t>learning models.</w:t>
      </w:r>
    </w:p>
    <w:p w:rsidR="00BC4AD0" w:rsidRPr="00A6538F" w:rsidRDefault="00BC4AD0" w:rsidP="00BC4A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i/>
          <w:color w:val="212121"/>
        </w:rPr>
      </w:pPr>
    </w:p>
    <w:p w:rsidR="00BC4AD0" w:rsidRPr="00A6538F" w:rsidRDefault="00BC4AD0" w:rsidP="00BC4A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i/>
          <w:color w:val="212121"/>
        </w:rPr>
      </w:pPr>
      <w:r w:rsidRPr="00A6538F">
        <w:rPr>
          <w:rFonts w:ascii="Cambria" w:hAnsi="Cambria"/>
          <w:b/>
          <w:i/>
          <w:color w:val="212121"/>
        </w:rPr>
        <w:t>Keywords:</w:t>
      </w:r>
      <w:r w:rsidRPr="00A6538F">
        <w:rPr>
          <w:rFonts w:ascii="Cambria" w:hAnsi="Cambria"/>
          <w:i/>
          <w:color w:val="212121"/>
        </w:rPr>
        <w:t xml:space="preserve"> discovery learning; </w:t>
      </w:r>
      <w:r w:rsidRPr="004427AE">
        <w:rPr>
          <w:rFonts w:ascii="Cambria" w:hAnsi="Cambria"/>
          <w:i/>
          <w:color w:val="212121"/>
        </w:rPr>
        <w:t>learning start with a question</w:t>
      </w:r>
      <w:r w:rsidRPr="00A6538F">
        <w:rPr>
          <w:rFonts w:ascii="Cambria" w:hAnsi="Cambria"/>
          <w:i/>
          <w:color w:val="212121"/>
        </w:rPr>
        <w:t>; mathematical communication</w:t>
      </w:r>
    </w:p>
    <w:p w:rsidR="00BC4AD0" w:rsidRPr="005E26C8" w:rsidRDefault="00BC4AD0" w:rsidP="00BC4AD0">
      <w:pPr>
        <w:pStyle w:val="ListParagraph"/>
        <w:spacing w:after="0" w:line="240" w:lineRule="auto"/>
        <w:ind w:left="0"/>
        <w:jc w:val="both"/>
        <w:rPr>
          <w:rFonts w:ascii="Cambria" w:hAnsi="Cambria"/>
          <w:i/>
          <w:sz w:val="24"/>
          <w:szCs w:val="24"/>
        </w:rPr>
      </w:pPr>
    </w:p>
    <w:p w:rsidR="00BC4AD0" w:rsidRDefault="00BC4AD0" w:rsidP="00BC4AD0">
      <w:pPr>
        <w:pStyle w:val="ListParagraph"/>
        <w:spacing w:after="0"/>
        <w:ind w:left="0"/>
        <w:rPr>
          <w:rFonts w:ascii="Cambria" w:hAnsi="Cambria"/>
          <w:b/>
          <w:sz w:val="24"/>
          <w:szCs w:val="24"/>
        </w:rPr>
      </w:pPr>
    </w:p>
    <w:p w:rsidR="00BC4AD0" w:rsidRDefault="00BC4AD0" w:rsidP="00BC4AD0">
      <w:pPr>
        <w:pStyle w:val="ListParagraph"/>
        <w:spacing w:after="0"/>
        <w:ind w:left="0"/>
        <w:rPr>
          <w:rFonts w:ascii="Cambria" w:hAnsi="Cambria"/>
          <w:b/>
          <w:sz w:val="24"/>
          <w:szCs w:val="24"/>
        </w:rPr>
        <w:sectPr w:rsidR="00BC4AD0" w:rsidSect="00006C68">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701" w:header="850" w:footer="454" w:gutter="0"/>
          <w:cols w:space="454"/>
          <w:titlePg/>
          <w:docGrid w:linePitch="360"/>
        </w:sectPr>
      </w:pPr>
    </w:p>
    <w:p w:rsidR="00BC4AD0" w:rsidRPr="005E36F1" w:rsidRDefault="00BC4AD0" w:rsidP="00BC4AD0">
      <w:pPr>
        <w:pStyle w:val="ListParagraph"/>
        <w:spacing w:after="0"/>
        <w:ind w:left="0"/>
        <w:rPr>
          <w:rFonts w:ascii="Cambria" w:hAnsi="Cambria"/>
          <w:b/>
          <w:sz w:val="24"/>
          <w:szCs w:val="24"/>
        </w:rPr>
      </w:pPr>
      <w:r w:rsidRPr="005E36F1">
        <w:rPr>
          <w:rFonts w:ascii="Cambria" w:hAnsi="Cambria"/>
          <w:b/>
          <w:sz w:val="24"/>
          <w:szCs w:val="24"/>
        </w:rPr>
        <w:lastRenderedPageBreak/>
        <w:t>PENDAHULUAN</w:t>
      </w:r>
    </w:p>
    <w:p w:rsidR="00BC4AD0" w:rsidRPr="005E36F1" w:rsidRDefault="00BC4AD0" w:rsidP="00864B8A">
      <w:pPr>
        <w:pStyle w:val="Default"/>
        <w:jc w:val="both"/>
        <w:rPr>
          <w:rStyle w:val="fontstyle31"/>
          <w:rFonts w:ascii="Cambria" w:hAnsi="Cambria" w:cstheme="majorBidi"/>
          <w:color w:val="auto"/>
        </w:rPr>
      </w:pPr>
      <w:r w:rsidRPr="00864B8A">
        <w:rPr>
          <w:rFonts w:ascii="Cambria" w:hAnsi="Cambria"/>
          <w:b/>
          <w:lang w:val="id-ID"/>
        </w:rPr>
        <w:tab/>
      </w:r>
      <w:r w:rsidRPr="00864B8A">
        <w:rPr>
          <w:rFonts w:ascii="Cambria" w:hAnsi="Cambria"/>
          <w:lang w:val="id-ID"/>
        </w:rPr>
        <w:t>Dalam Kurikulum 2004, penalaran dan koneksi matematis merupakan dua kemampuan dasar matematis yang harus dikuasai siswa sekolah menengah</w:t>
      </w:r>
      <w:r w:rsidR="00864B8A">
        <w:rPr>
          <w:rFonts w:ascii="Cambria" w:hAnsi="Cambria"/>
          <w:lang w:val="id-ID"/>
        </w:rPr>
        <w:t xml:space="preserve"> </w:t>
      </w:r>
      <w:r w:rsidR="00864B8A" w:rsidRPr="00864B8A">
        <w:rPr>
          <w:rFonts w:ascii="Cambria" w:hAnsi="Cambria"/>
          <w:lang w:val="id-ID"/>
        </w:rPr>
        <w:t>untuk mencapai hasil belajar matematika menjadi lebih baik</w:t>
      </w:r>
      <w:r w:rsidRPr="00864B8A">
        <w:rPr>
          <w:rFonts w:ascii="Cambria" w:hAnsi="Cambria"/>
          <w:lang w:val="id-ID"/>
        </w:rPr>
        <w:t xml:space="preserve"> </w:t>
      </w:r>
      <w:r w:rsidR="00833490" w:rsidRPr="005E36F1">
        <w:rPr>
          <w:rFonts w:ascii="Cambria" w:hAnsi="Cambria"/>
        </w:rPr>
        <w:fldChar w:fldCharType="begin"/>
      </w:r>
      <w:r w:rsidRPr="00864B8A">
        <w:rPr>
          <w:rFonts w:ascii="Cambria" w:hAnsi="Cambria"/>
          <w:lang w:val="id-ID"/>
        </w:rPr>
        <w:instrText xml:space="preserve"> ADDIN ZOTERO_ITEM CSL_CITATION {"citationID":"K8vH8jcD","properties":{"formattedCitation":"(Permana &amp; Sumarmo, 2007)","plainCitation":"(Permana &amp; Sumarmo, 2007)","noteIndex":0},"citationItems":[{"id":844,"uris":["http://zotero.org/users/local/3qs1VTZO/items/FMTR9V3X"],"uri":["http://zotero.org/users/local/3qs1VTZO/items/FMTR9V3X"],"itemData":{"id":844,"type":"article-journal","title":"Mengembangkan kemampuan penalaran dan koneksi matematik siswa SMA melalui pembelajaran berbasis masalah","container-title":"Jurnal Educationist","page":"116–123","volume":"1","issue":"2","source":"Google Scholar","author":[{"family":"Permana","given":"Yanto"},{"family":"Sumarmo","given":"Utari"}],"issued":{"date-parts":[["2007"]]}}}],"schema":"https://github.com/citation-style-language/schema/raw/master/csl-citation.json"} </w:instrText>
      </w:r>
      <w:r w:rsidR="00833490" w:rsidRPr="005E36F1">
        <w:rPr>
          <w:rFonts w:ascii="Cambria" w:hAnsi="Cambria"/>
        </w:rPr>
        <w:fldChar w:fldCharType="separate"/>
      </w:r>
      <w:r w:rsidRPr="00864B8A">
        <w:rPr>
          <w:rFonts w:ascii="Cambria" w:hAnsi="Cambria"/>
          <w:lang w:val="id-ID"/>
        </w:rPr>
        <w:t>(Permana &amp; Sumarmo, 2007)</w:t>
      </w:r>
      <w:r w:rsidR="00833490" w:rsidRPr="005E36F1">
        <w:rPr>
          <w:rFonts w:ascii="Cambria" w:hAnsi="Cambria"/>
        </w:rPr>
        <w:fldChar w:fldCharType="end"/>
      </w:r>
      <w:r w:rsidRPr="00864B8A">
        <w:rPr>
          <w:rFonts w:ascii="Cambria" w:hAnsi="Cambria"/>
          <w:lang w:val="id-ID"/>
        </w:rPr>
        <w:t xml:space="preserve">. </w:t>
      </w:r>
      <w:r w:rsidR="00864B8A" w:rsidRPr="005E36F1">
        <w:rPr>
          <w:rFonts w:ascii="Cambria" w:hAnsi="Cambria"/>
        </w:rPr>
        <w:t xml:space="preserve">Namun </w:t>
      </w:r>
      <w:r w:rsidR="00864B8A">
        <w:rPr>
          <w:rFonts w:ascii="Cambria" w:hAnsi="Cambria"/>
        </w:rPr>
        <w:t xml:space="preserve">dalam penelitiannya </w:t>
      </w:r>
      <w:r w:rsidR="00864B8A">
        <w:rPr>
          <w:rFonts w:ascii="Cambria" w:hAnsi="Cambria"/>
        </w:rPr>
        <w:fldChar w:fldCharType="begin"/>
      </w:r>
      <w:r w:rsidR="00864B8A">
        <w:rPr>
          <w:rFonts w:ascii="Cambria" w:hAnsi="Cambria"/>
        </w:rPr>
        <w:instrText xml:space="preserve"> ADDIN ZOTERO_ITEM CSL_CITATION {"citationID":"Y4TFpm2H","properties":{"formattedCitation":"(Holidun, Masykur, Suherman, &amp; Putra, 2018)","plainCitation":"(Holidun, Masykur, Suherman, &amp; Putra, 2018)","noteIndex":0},"citationItems":[{"id":866,"uris":["http://zotero.org/users/local/3qs1VTZO/items/8QRKTYZ5"],"uri":["http://zotero.org/users/local/3qs1VTZO/items/8QRKTYZ5"],"itemData":{"id":866,"type":"article-journal","title":"Kemampuan Pemecahan Masalah Matematis Kelompok Matematika Ilmu Alam dan Ilmu-Ilmu Sosial","container-title":"Desimal: Jurnal Matematika","page":"29–37","volume":"1","issue":"1","source":"Google Scholar","author":[{"family":"Holidun","given":"Holidun"},{"family":"Masykur","given":"Rubhan"},{"family":"Suherman","given":"Suherman"},{"family":"Putra","given":"Fredi Ganda"}],"issued":{"date-parts":[["2018"]]}}}],"schema":"https://github.com/citation-style-language/schema/raw/master/csl-citation.json"} </w:instrText>
      </w:r>
      <w:r w:rsidR="00864B8A">
        <w:rPr>
          <w:rFonts w:ascii="Cambria" w:hAnsi="Cambria"/>
        </w:rPr>
        <w:fldChar w:fldCharType="separate"/>
      </w:r>
      <w:r w:rsidR="00864B8A" w:rsidRPr="00C94026">
        <w:rPr>
          <w:rFonts w:ascii="Cambria" w:hAnsi="Cambria"/>
        </w:rPr>
        <w:t>Holi</w:t>
      </w:r>
      <w:r w:rsidR="00864B8A">
        <w:rPr>
          <w:rFonts w:ascii="Cambria" w:hAnsi="Cambria"/>
        </w:rPr>
        <w:t>dun, Masykur, Suherman, &amp; Putra(</w:t>
      </w:r>
      <w:r w:rsidR="00864B8A" w:rsidRPr="00C94026">
        <w:rPr>
          <w:rFonts w:ascii="Cambria" w:hAnsi="Cambria"/>
        </w:rPr>
        <w:t>2018)</w:t>
      </w:r>
      <w:r w:rsidR="00864B8A">
        <w:rPr>
          <w:rFonts w:ascii="Cambria" w:hAnsi="Cambria"/>
        </w:rPr>
        <w:fldChar w:fldCharType="end"/>
      </w:r>
      <w:r w:rsidR="00864B8A">
        <w:rPr>
          <w:rFonts w:ascii="Cambria" w:hAnsi="Cambria"/>
        </w:rPr>
        <w:t xml:space="preserve"> mengungkapkan bahwa </w:t>
      </w:r>
      <w:r w:rsidR="00864B8A" w:rsidRPr="005E36F1">
        <w:rPr>
          <w:rFonts w:ascii="Cambria" w:hAnsi="Cambria"/>
        </w:rPr>
        <w:t xml:space="preserve">hasil belajar matematika siswa selama ini masih belum menggembirakan. Hal ini </w:t>
      </w:r>
      <w:r w:rsidR="00864B8A">
        <w:rPr>
          <w:rFonts w:ascii="Cambria" w:hAnsi="Cambria"/>
        </w:rPr>
        <w:t xml:space="preserve">sama dengan </w:t>
      </w:r>
      <w:r w:rsidR="00864B8A" w:rsidRPr="005E36F1">
        <w:rPr>
          <w:rFonts w:ascii="Cambria" w:hAnsi="Cambria"/>
        </w:rPr>
        <w:t xml:space="preserve">hasil observasi peneliti dioperoleh bahwa </w:t>
      </w:r>
      <w:r w:rsidR="00864B8A" w:rsidRPr="005E36F1">
        <w:rPr>
          <w:rFonts w:ascii="Cambria" w:hAnsi="Cambria" w:cstheme="majorBidi"/>
        </w:rPr>
        <w:t>peserta didik</w:t>
      </w:r>
      <w:r w:rsidR="00864B8A" w:rsidRPr="005E36F1">
        <w:rPr>
          <w:rStyle w:val="fontstyle31"/>
          <w:rFonts w:ascii="Cambria" w:hAnsi="Cambria" w:cstheme="majorBidi"/>
          <w:color w:val="auto"/>
        </w:rPr>
        <w:t xml:space="preserve"> kurang aktif dan didominasi oleh guru, </w:t>
      </w:r>
      <w:r w:rsidR="00864B8A" w:rsidRPr="005E36F1">
        <w:rPr>
          <w:rFonts w:ascii="Cambria" w:hAnsi="Cambria" w:cstheme="majorBidi"/>
        </w:rPr>
        <w:t xml:space="preserve">peserta </w:t>
      </w:r>
      <w:r w:rsidR="00864B8A" w:rsidRPr="005E36F1">
        <w:rPr>
          <w:rFonts w:ascii="Cambria" w:hAnsi="Cambria" w:cstheme="majorBidi"/>
        </w:rPr>
        <w:lastRenderedPageBreak/>
        <w:t>didik</w:t>
      </w:r>
      <w:r w:rsidR="00864B8A" w:rsidRPr="005E36F1">
        <w:rPr>
          <w:rStyle w:val="fontstyle31"/>
          <w:rFonts w:ascii="Cambria" w:hAnsi="Cambria" w:cstheme="majorBidi"/>
          <w:color w:val="auto"/>
        </w:rPr>
        <w:t xml:space="preserve"> lebih mudah menjawab soal yang bersifat teoritis daripada yang bersifat aplikatif, suasana kurang kondusif saat kegiatan belajar mengajar. Selain itu berdasarkan dokumentasi nilai ketuntasan belajar peserta didik masih sangat rendah. Dari 3 kelas VIII hanya memperoleh presentase 28,7% yang mampu mencapai KKM.</w:t>
      </w:r>
      <w:r w:rsidRPr="005E36F1">
        <w:rPr>
          <w:rStyle w:val="fontstyle31"/>
          <w:rFonts w:ascii="Cambria" w:hAnsi="Cambria" w:cstheme="majorBidi"/>
          <w:color w:val="auto"/>
        </w:rPr>
        <w:t xml:space="preserve"> </w:t>
      </w:r>
    </w:p>
    <w:p w:rsidR="00BC4AD0" w:rsidRPr="005E36F1" w:rsidRDefault="00BC4AD0" w:rsidP="001C41B5">
      <w:pPr>
        <w:ind w:firstLine="720"/>
        <w:jc w:val="both"/>
        <w:rPr>
          <w:rFonts w:ascii="Cambria" w:hAnsi="Cambria"/>
        </w:rPr>
      </w:pPr>
      <w:r w:rsidRPr="005E36F1">
        <w:rPr>
          <w:rFonts w:ascii="Cambria" w:hAnsi="Cambria"/>
        </w:rPr>
        <w:t xml:space="preserve">Dalam penelitian </w:t>
      </w:r>
      <w:r w:rsidR="001C41B5">
        <w:rPr>
          <w:rFonts w:ascii="Cambria" w:hAnsi="Cambria" w:cstheme="majorBidi"/>
          <w:lang w:val="id-ID"/>
        </w:rPr>
        <w:t xml:space="preserve"> </w:t>
      </w:r>
      <w:r w:rsidR="00833490" w:rsidRPr="005E36F1">
        <w:rPr>
          <w:rFonts w:ascii="Cambria" w:hAnsi="Cambria"/>
        </w:rPr>
        <w:fldChar w:fldCharType="begin"/>
      </w:r>
      <w:r w:rsidRPr="005E36F1">
        <w:rPr>
          <w:rFonts w:ascii="Cambria" w:hAnsi="Cambria"/>
        </w:rPr>
        <w:instrText xml:space="preserve"> ADDIN ZOTERO_ITEM CSL_CITATION {"citationID":"TOtKaCVO","properties":{"formattedCitation":"(Ulya, Irawati, &amp; Maulana, 2016)","plainCitation":"(Ulya, Irawati, &amp; Maulana, 2016)","noteIndex":0},"citationItems":[{"id":843,"uris":["http://zotero.org/users/local/3qs1VTZO/items/23XHNXVF"],"uri":["http://zotero.org/users/local/3qs1VTZO/items/23XHNXVF"],"itemData":{"id":843,"type":"article-journal","title":"PENINGKATAN KEMAMPUAN KONEKSI MATEMATIS DAN MOTIVASI BELAJAR SISWA MENGGUNAKAN PENDEKATAN KONTEKSTUAL","container-title":"Jurnal Pena Ilmiah","page":"121–130","volume":"1","issue":"1","source":"Google Scholar","author":[{"family":"Ulya","given":"Iik Faiqotul"},{"family":"Irawati","given":"Riana"},{"family":"Maulana","given":"Maulana"}],"issued":{"date-parts":[["2016"]]}}}],"schema":"https://github.com/citation-style-language/schema/raw/master/csl-citation.json"} </w:instrText>
      </w:r>
      <w:r w:rsidR="00833490" w:rsidRPr="005E36F1">
        <w:rPr>
          <w:rFonts w:ascii="Cambria" w:hAnsi="Cambria"/>
        </w:rPr>
        <w:fldChar w:fldCharType="separate"/>
      </w:r>
      <w:r w:rsidRPr="005E36F1">
        <w:rPr>
          <w:rFonts w:ascii="Cambria" w:hAnsi="Cambria"/>
        </w:rPr>
        <w:t>Ulya, Irawati, &amp; Maulana (2016)</w:t>
      </w:r>
      <w:r w:rsidR="00833490" w:rsidRPr="005E36F1">
        <w:rPr>
          <w:rFonts w:ascii="Cambria" w:hAnsi="Cambria"/>
        </w:rPr>
        <w:fldChar w:fldCharType="end"/>
      </w:r>
      <w:r w:rsidRPr="005E36F1">
        <w:rPr>
          <w:rFonts w:ascii="Cambria" w:hAnsi="Cambria"/>
        </w:rPr>
        <w:t xml:space="preserve"> mengungka</w:t>
      </w:r>
      <w:r w:rsidR="00D26880">
        <w:rPr>
          <w:rFonts w:ascii="Cambria" w:hAnsi="Cambria"/>
        </w:rPr>
        <w:t>pkan</w:t>
      </w:r>
      <w:r w:rsidRPr="005E36F1">
        <w:rPr>
          <w:rFonts w:ascii="Cambria" w:hAnsi="Cambria"/>
        </w:rPr>
        <w:t xml:space="preserve"> bahwa hasil belajar yang belum menggembirakan di atas antara lain karena model pembelajaran matematika kurang mendorong </w:t>
      </w:r>
      <w:r w:rsidR="00D43FEC">
        <w:rPr>
          <w:rFonts w:ascii="Cambria" w:hAnsi="Cambria"/>
          <w:lang w:val="id-ID"/>
        </w:rPr>
        <w:t>peserta didik</w:t>
      </w:r>
      <w:r w:rsidRPr="005E36F1">
        <w:rPr>
          <w:rFonts w:ascii="Cambria" w:hAnsi="Cambria"/>
        </w:rPr>
        <w:t xml:space="preserve"> </w:t>
      </w:r>
      <w:r w:rsidRPr="005E36F1">
        <w:rPr>
          <w:rFonts w:ascii="Cambria" w:hAnsi="Cambria"/>
        </w:rPr>
        <w:lastRenderedPageBreak/>
        <w:t>berinteraksi dengan sesama siswa dalam belajar, dan kurang mendorong siswa menggunakan penalaran. Seha</w:t>
      </w:r>
      <w:r w:rsidR="00D43FEC">
        <w:rPr>
          <w:rFonts w:ascii="Cambria" w:hAnsi="Cambria"/>
          <w:lang w:val="id-ID"/>
        </w:rPr>
        <w:t>r</w:t>
      </w:r>
      <w:r w:rsidRPr="005E36F1">
        <w:rPr>
          <w:rFonts w:ascii="Cambria" w:hAnsi="Cambria"/>
        </w:rPr>
        <w:t>usnya peserta didik belajar secara individual, terisolasi, bekerja sendiri dalam memahami dan menyelesaikan masalah matematika.</w:t>
      </w:r>
      <w:r w:rsidR="001C41B5">
        <w:rPr>
          <w:rFonts w:ascii="Cambria" w:hAnsi="Cambria"/>
          <w:lang w:val="id-ID"/>
        </w:rPr>
        <w:t xml:space="preserve"> Menurut  </w:t>
      </w:r>
      <w:r w:rsidR="001C41B5">
        <w:rPr>
          <w:rFonts w:ascii="Cambria" w:hAnsi="Cambria" w:cstheme="majorBidi"/>
        </w:rPr>
        <w:fldChar w:fldCharType="begin"/>
      </w:r>
      <w:r w:rsidR="001C41B5">
        <w:rPr>
          <w:rFonts w:ascii="Cambria" w:hAnsi="Cambria" w:cstheme="majorBidi"/>
        </w:rPr>
        <w:instrText xml:space="preserve"> ADDIN ZOTERO_ITEM CSL_CITATION {"citationID":"wjr6mnBE","properties":{"formattedCitation":"(Diana, Netriwati, &amp; Suri, 2018)","plainCitation":"(Diana, Netriwati, &amp; Suri, 2018)","dontUpdate":true,"noteIndex":0},"citationItems":[{"id":138,"uris":["http://zotero.org/users/local/3qs1VTZO/items/NSNYKC2L"],"uri":["http://zotero.org/users/local/3qs1VTZO/items/NSNYKC2L"],"itemData":{"id":138,"type":"article-journal","title":"Modul Pembelajaran Matematika Bernuansa Islami dengan Pendekatan Inkuiri","container-title":"Desimal: Jurnal Matematika","page":"7-13","volume":"1","issue":"1","source":"ejournal.radenintan.ac.id","abstract":"This study aims to produce teaching materials in the form of islamic mathematics learning module through guided inquiry approach in the setting set subject. This research method is Borg and Gall method that modified by Sugiyono. Stages performed only from stage 1 to stage 7 of potential and problems, data collection, product design, product validation, product revision, product trial, product revision. Based on the validation of material experts obtained the results of 80.83%, media experts obtained 88.89%, linguists obtained 80.95%, Islamic scholars obtained 76.67% thus developed products declared eligible for use. After validation of the product to the expert lecturer then the product is tested by educator in the field of mathematics study and the learner. Response educator in the field of mathematics study Obtained percentage of 85.49% with the criteria \"Very Interesting\", to determine the response of learners to the module developed conducted extensive trials to learners, with the results of the response learners show 89.01% percentage with criteria \"Very Interesting \". The result of the assessment of the user response states that the module developed is very interesting and feasible to be used in the learning process.","DOI":"10.24042/djm.v1i1.1906","ISSN":"2613-9081","language":"en","author":[{"family":"Diana","given":"Mulia"},{"family":"Netriwati","given":"Netriwati"},{"family":"Suri","given":"Fraulein Intan"}],"issued":{"date-parts":[["2018",1,26]]}}}],"schema":"https://github.com/citation-style-language/schema/raw/master/csl-citation.json"} </w:instrText>
      </w:r>
      <w:r w:rsidR="001C41B5">
        <w:rPr>
          <w:rFonts w:ascii="Cambria" w:hAnsi="Cambria" w:cstheme="majorBidi"/>
        </w:rPr>
        <w:fldChar w:fldCharType="separate"/>
      </w:r>
      <w:r w:rsidR="001C41B5">
        <w:rPr>
          <w:rFonts w:ascii="Cambria" w:hAnsi="Cambria"/>
        </w:rPr>
        <w:t>Diana, Netriwati, &amp; Suri (</w:t>
      </w:r>
      <w:r w:rsidR="001C41B5" w:rsidRPr="00C94026">
        <w:rPr>
          <w:rFonts w:ascii="Cambria" w:hAnsi="Cambria"/>
        </w:rPr>
        <w:t>2018)</w:t>
      </w:r>
      <w:r w:rsidR="001C41B5">
        <w:rPr>
          <w:rFonts w:ascii="Cambria" w:hAnsi="Cambria" w:cstheme="majorBidi"/>
        </w:rPr>
        <w:fldChar w:fldCharType="end"/>
      </w:r>
      <w:r w:rsidR="001C41B5">
        <w:rPr>
          <w:rFonts w:ascii="Cambria" w:hAnsi="Cambria" w:cstheme="majorBidi"/>
          <w:lang w:val="id-ID"/>
        </w:rPr>
        <w:t xml:space="preserve"> ketersediaan sarana dan prasarana dalam proses pembelajaran matematika menjadi salah satu kendala untuk melaksanakan belajar secara mandiri atau belum dapat dimanafaatkan secara baik.</w:t>
      </w:r>
      <w:r w:rsidRPr="005E36F1">
        <w:rPr>
          <w:rFonts w:ascii="Cambria" w:hAnsi="Cambria"/>
        </w:rPr>
        <w:t xml:space="preserve"> Menurut </w:t>
      </w:r>
      <w:r w:rsidR="00833490" w:rsidRPr="005E36F1">
        <w:rPr>
          <w:rFonts w:ascii="Cambria" w:hAnsi="Cambria"/>
        </w:rPr>
        <w:fldChar w:fldCharType="begin"/>
      </w:r>
      <w:r w:rsidRPr="005E36F1">
        <w:rPr>
          <w:rFonts w:ascii="Cambria" w:hAnsi="Cambria"/>
        </w:rPr>
        <w:instrText xml:space="preserve"> ADDIN ZOTERO_ITEM CSL_CITATION {"citationID":"Z4T0GwtE","properties":{"formattedCitation":"(Afandi, 2016)","plainCitation":"(Afandi, 2016)","noteIndex":0},"citationItems":[{"id":814,"uris":["http://zotero.org/users/local/3qs1VTZO/items/P2JQKNMD"],"uri":["http://zotero.org/users/local/3qs1VTZO/items/P2JQKNMD"],"itemData":{"id":814,"type":"article-journal","title":"Profil Penalaran Deduktif Siswa SMP Dalam Menyelesaikan Masalah Geometri Berdasarkan Perbedaan Gender","container-title":"APOTEMA: Jurnal Program Studi Pendidikan Matematika","page":"8–21","volume":"2","issue":"1","source":"Google Scholar","author":[{"family":"Afandi","given":"Ahmad"}],"issued":{"date-parts":[["2016"]]}}}],"schema":"https://github.com/citation-style-language/schema/raw/master/csl-citation.json"} </w:instrText>
      </w:r>
      <w:r w:rsidR="00833490" w:rsidRPr="005E36F1">
        <w:rPr>
          <w:rFonts w:ascii="Cambria" w:hAnsi="Cambria"/>
        </w:rPr>
        <w:fldChar w:fldCharType="separate"/>
      </w:r>
      <w:r w:rsidRPr="005E36F1">
        <w:rPr>
          <w:rFonts w:ascii="Cambria" w:hAnsi="Cambria"/>
        </w:rPr>
        <w:t>Afandi, (2016)</w:t>
      </w:r>
      <w:r w:rsidR="00833490" w:rsidRPr="005E36F1">
        <w:rPr>
          <w:rFonts w:ascii="Cambria" w:hAnsi="Cambria"/>
        </w:rPr>
        <w:fldChar w:fldCharType="end"/>
      </w:r>
      <w:r w:rsidRPr="005E36F1">
        <w:rPr>
          <w:rFonts w:ascii="Cambria" w:hAnsi="Cambria"/>
        </w:rPr>
        <w:t xml:space="preserve"> </w:t>
      </w:r>
      <w:r w:rsidR="00D43FEC">
        <w:rPr>
          <w:rFonts w:ascii="Cambria" w:hAnsi="Cambria"/>
          <w:lang w:val="id-ID"/>
        </w:rPr>
        <w:t>peserta didik</w:t>
      </w:r>
      <w:r w:rsidRPr="005E36F1">
        <w:rPr>
          <w:rFonts w:ascii="Cambria" w:hAnsi="Cambria"/>
        </w:rPr>
        <w:t xml:space="preserve"> kurang menggunakan nalar yang logis dalam menyelesaikan masalah matematika sehingga membuat hasil belajar peserta didik masih sangat rendah. Menurut </w:t>
      </w:r>
      <w:r w:rsidR="00833490" w:rsidRPr="005E36F1">
        <w:rPr>
          <w:rFonts w:ascii="Cambria" w:hAnsi="Cambria"/>
        </w:rPr>
        <w:fldChar w:fldCharType="begin"/>
      </w:r>
      <w:r w:rsidRPr="005E36F1">
        <w:rPr>
          <w:rFonts w:ascii="Cambria" w:hAnsi="Cambria"/>
        </w:rPr>
        <w:instrText xml:space="preserve"> ADDIN ZOTERO_ITEM CSL_CITATION {"citationID":"lTXi3xLA","properties":{"formattedCitation":"(Widyawati, 2017)","plainCitation":"(Widyawati, 2017)","noteIndex":0},"citationItems":[{"id":151,"uris":["http://zotero.org/users/local/3qs1VTZO/items/3NPZ492I"],"uri":["http://zotero.org/users/local/3qs1VTZO/items/3NPZ492I"],"itemData":{"id":151,"type":"article-journal","title":"Pengaruh Kemampuan Koneksi Matematis Siswa terhadap Prestasi Belajar Matematika Ditinjau dari Gaya Belajar pada Materi Bangun Ruang Sisi Datar Siswa Kelas IX SMP di Kota Metro","container-title":"Iqra': Jurnal Kajian Ilmu Pendidikan","page":"47–68","volume":"1","issue":"1","source":"Google Scholar","author":[{"family":"Widyawati","given":"Santi"}],"issued":{"date-parts":[["2017"]]}}}],"schema":"https://github.com/citation-style-language/schema/raw/master/csl-citation.json"} </w:instrText>
      </w:r>
      <w:r w:rsidR="00833490" w:rsidRPr="005E36F1">
        <w:rPr>
          <w:rFonts w:ascii="Cambria" w:hAnsi="Cambria"/>
        </w:rPr>
        <w:fldChar w:fldCharType="separate"/>
      </w:r>
      <w:r w:rsidRPr="005E36F1">
        <w:rPr>
          <w:rFonts w:ascii="Cambria" w:hAnsi="Cambria"/>
        </w:rPr>
        <w:t>Widyawati (2017)</w:t>
      </w:r>
      <w:r w:rsidR="00833490" w:rsidRPr="005E36F1">
        <w:rPr>
          <w:rFonts w:ascii="Cambria" w:hAnsi="Cambria"/>
        </w:rPr>
        <w:fldChar w:fldCharType="end"/>
      </w:r>
      <w:r w:rsidRPr="005E36F1">
        <w:rPr>
          <w:rFonts w:ascii="Cambria" w:hAnsi="Cambria"/>
        </w:rPr>
        <w:t xml:space="preserve"> Kuatnya komunikasi peserta didik akan menguatkan koneksi antar konsep matematika berimplikasi bahwa aspek koneksi matematis juga memuat aspek matematis lainnya atau sebaliknya. Menurut </w:t>
      </w:r>
      <w:r w:rsidR="00833490" w:rsidRPr="005E36F1">
        <w:rPr>
          <w:rFonts w:ascii="Cambria" w:hAnsi="Cambria"/>
        </w:rPr>
        <w:fldChar w:fldCharType="begin"/>
      </w:r>
      <w:r w:rsidRPr="005E36F1">
        <w:rPr>
          <w:rFonts w:ascii="Cambria" w:hAnsi="Cambria"/>
        </w:rPr>
        <w:instrText xml:space="preserve"> ADDIN ZOTERO_ITEM CSL_CITATION {"citationID":"bm181Ojv","properties":{"formattedCitation":"(Anita, 2014)","plainCitation":"(Anita, 2014)","noteIndex":0},"citationItems":[{"id":845,"uris":["http://zotero.org/users/local/3qs1VTZO/items/QDVJA8UV"],"uri":["http://zotero.org/users/local/3qs1VTZO/items/QDVJA8UV"],"itemData":{"id":845,"type":"article-journal","title":"Pengaruh kecemasan matematika (mathematics anxiety) terhadap kemampuan koneksi matematis siswa SMP","container-title":"Infinity Journal","page":"125–132","volume":"3","issue":"1","source":"Google Scholar","author":[{"family":"Anita","given":"Ika Wahyu"}],"issued":{"date-parts":[["2014"]]}}}],"schema":"https://github.com/citation-style-language/schema/raw/master/csl-citation.json"} </w:instrText>
      </w:r>
      <w:r w:rsidR="00833490" w:rsidRPr="005E36F1">
        <w:rPr>
          <w:rFonts w:ascii="Cambria" w:hAnsi="Cambria"/>
        </w:rPr>
        <w:fldChar w:fldCharType="separate"/>
      </w:r>
      <w:r w:rsidRPr="005E36F1">
        <w:rPr>
          <w:rFonts w:ascii="Cambria" w:hAnsi="Cambria"/>
        </w:rPr>
        <w:t>Anita (2014)</w:t>
      </w:r>
      <w:r w:rsidR="00833490" w:rsidRPr="005E36F1">
        <w:rPr>
          <w:rFonts w:ascii="Cambria" w:hAnsi="Cambria"/>
        </w:rPr>
        <w:fldChar w:fldCharType="end"/>
      </w:r>
      <w:r w:rsidRPr="005E36F1">
        <w:rPr>
          <w:rFonts w:ascii="Cambria" w:hAnsi="Cambria"/>
        </w:rPr>
        <w:t xml:space="preserve"> tahap awal kemampuan yang harus dikuasai siswa adalah komunikasi dan kemampuan mengkoneksikan konsep secara matematis yang pada akhirnya kemampuan koneksi matematis ini menjadi prasyarat siswa dapat menguasai kemampuan-kemampuan lain yang lebih tinggi. Sehingga dalam proses belajar peserta didik lebih aktif dan kegiatan belajar akan kondusif.</w:t>
      </w:r>
    </w:p>
    <w:p w:rsidR="00BC4AD0" w:rsidRPr="005E36F1" w:rsidRDefault="00BC4AD0" w:rsidP="00BC4AD0">
      <w:pPr>
        <w:pStyle w:val="Default"/>
        <w:ind w:firstLine="720"/>
        <w:jc w:val="both"/>
        <w:rPr>
          <w:rFonts w:ascii="Cambria" w:hAnsi="Cambria"/>
        </w:rPr>
      </w:pPr>
      <w:r w:rsidRPr="005E36F1">
        <w:rPr>
          <w:rFonts w:ascii="Cambria" w:hAnsi="Cambria"/>
        </w:rPr>
        <w:t xml:space="preserve">Merujuk hasil ungkapan dari beberapa penelitian diatas, dapat disimpulkan bahwa Pengembangan kemampuan komunikasi matematis diperlukan agar siswa dapat lebih memaknai matematika tidak hanya sebagai simbol tanpa makna, melainkan sebagai bahasa yang berguna untuk membantu mempermudah penyelesaian masalah dalam kehidupan sehari-hari. Sehubungan dengan hal tersebut, guru sangat berperan dalam mendorong terjadinya proses belajar yang optimal melalui model, motode, maupun </w:t>
      </w:r>
      <w:r w:rsidRPr="005E36F1">
        <w:rPr>
          <w:rFonts w:ascii="Cambria" w:hAnsi="Cambria"/>
        </w:rPr>
        <w:lastRenderedPageBreak/>
        <w:t xml:space="preserve">pendekatan yang diterapkan. Menurut  </w:t>
      </w:r>
      <w:r w:rsidR="00833490" w:rsidRPr="005E36F1">
        <w:rPr>
          <w:rFonts w:ascii="Cambria" w:hAnsi="Cambria"/>
        </w:rPr>
        <w:fldChar w:fldCharType="begin"/>
      </w:r>
      <w:r w:rsidRPr="005E36F1">
        <w:rPr>
          <w:rFonts w:ascii="Cambria" w:hAnsi="Cambria"/>
        </w:rPr>
        <w:instrText xml:space="preserve"> ADDIN ZOTERO_ITEM CSL_CITATION {"citationID":"SLfKKBUV","properties":{"formattedCitation":"(Hutagalung, 2017)","plainCitation":"(Hutagalung, 2017)","noteIndex":0},"citationItems":[{"id":326,"uris":["http://zotero.org/users/local/3qs1VTZO/items/UUX35J3R"],"uri":["http://zotero.org/users/local/3qs1VTZO/items/UUX35J3R"],"itemData":{"id":326,"type":"article-journal","title":"PENINGKATAN KEMAMPUAN PEMAHAMAN KONSEP MATEMATIS SISWA MELALUI PEMBELAJARAN GUIDED DISCOVERY BERBASIS BUDAYA TOBA DI SMP NEGERI 1TUKKA","container-title":"MES (Journal of Mathematics Education and Science)","volume":"2","issue":"2","source":"Google Scholar","author":[{"family":"Hutagalung","given":"Ruminda"}],"issued":{"date-parts":[["2017"]]}}}],"schema":"https://github.com/citation-style-language/schema/raw/master/csl-citation.json"} </w:instrText>
      </w:r>
      <w:r w:rsidR="00833490" w:rsidRPr="005E36F1">
        <w:rPr>
          <w:rFonts w:ascii="Cambria" w:hAnsi="Cambria"/>
        </w:rPr>
        <w:fldChar w:fldCharType="separate"/>
      </w:r>
      <w:r w:rsidRPr="005E36F1">
        <w:rPr>
          <w:rFonts w:ascii="Cambria" w:hAnsi="Cambria" w:cs="Arial"/>
        </w:rPr>
        <w:t xml:space="preserve">Hutagalung, </w:t>
      </w:r>
      <w:r w:rsidRPr="005E36F1">
        <w:rPr>
          <w:rFonts w:ascii="Cambria" w:hAnsi="Cambria"/>
        </w:rPr>
        <w:t>(</w:t>
      </w:r>
      <w:r w:rsidRPr="005E36F1">
        <w:rPr>
          <w:rFonts w:ascii="Cambria" w:hAnsi="Cambria" w:cs="Arial"/>
        </w:rPr>
        <w:t>2017)</w:t>
      </w:r>
      <w:r w:rsidR="00833490" w:rsidRPr="005E36F1">
        <w:rPr>
          <w:rFonts w:ascii="Cambria" w:hAnsi="Cambria"/>
        </w:rPr>
        <w:fldChar w:fldCharType="end"/>
      </w:r>
      <w:r w:rsidRPr="005E36F1">
        <w:rPr>
          <w:rFonts w:ascii="Cambria" w:hAnsi="Cambria"/>
        </w:rPr>
        <w:t xml:space="preserve"> dalam penelitianya mengungkapkan ba</w:t>
      </w:r>
      <w:r>
        <w:rPr>
          <w:rFonts w:ascii="Cambria" w:hAnsi="Cambria"/>
        </w:rPr>
        <w:t xml:space="preserve">hwa model pembelajaran </w:t>
      </w:r>
      <w:r w:rsidRPr="00BC4AD0">
        <w:rPr>
          <w:rFonts w:ascii="Cambria" w:hAnsi="Cambria"/>
          <w:i/>
          <w:iCs/>
        </w:rPr>
        <w:t>discover</w:t>
      </w:r>
      <w:r w:rsidRPr="00BC4AD0">
        <w:rPr>
          <w:rFonts w:ascii="Cambria" w:hAnsi="Cambria"/>
          <w:i/>
          <w:iCs/>
          <w:lang w:val="id-ID"/>
        </w:rPr>
        <w:t>y</w:t>
      </w:r>
      <w:r w:rsidRPr="00BC4AD0">
        <w:rPr>
          <w:rFonts w:ascii="Cambria" w:hAnsi="Cambria"/>
          <w:i/>
          <w:iCs/>
        </w:rPr>
        <w:t xml:space="preserve"> learning</w:t>
      </w:r>
      <w:r w:rsidRPr="005E36F1">
        <w:rPr>
          <w:rFonts w:ascii="Cambria" w:hAnsi="Cambria"/>
        </w:rPr>
        <w:t xml:space="preserve"> mampu membuat peserta didik lebih aktif dalam pembelajaran matematika. Menurut </w:t>
      </w:r>
      <w:r w:rsidR="00833490" w:rsidRPr="005E36F1">
        <w:rPr>
          <w:rFonts w:ascii="Cambria" w:hAnsi="Cambria"/>
        </w:rPr>
        <w:fldChar w:fldCharType="begin"/>
      </w:r>
      <w:r w:rsidRPr="005E36F1">
        <w:rPr>
          <w:rFonts w:ascii="Cambria" w:hAnsi="Cambria"/>
        </w:rPr>
        <w:instrText xml:space="preserve"> ADDIN ZOTERO_ITEM CSL_CITATION {"citationID":"eFHBwfOs","properties":{"formattedCitation":"(Nufus, Duskri, &amp; Bahrun, 2018)","plainCitation":"(Nufus, Duskri, &amp; Bahrun, 2018)","noteIndex":0},"citationItems":[{"id":590,"uris":["http://zotero.org/users/local/3qs1VTZO/items/BYQVQERL"],"uri":["http://zotero.org/users/local/3qs1VTZO/items/BYQVQERL"],"itemData":{"id":590,"type":"article-journal","title":"Mathematical Creative Thinking and Student Self-Confidence in the Challenge-Based Learning Approach","container-title":"(JRAMathEdu) Journal of Research and Advances in Mathematics Education","page":"57-68-68","volume":"3","issue":"2","source":"journals.ums.ac.id","abstract":"The new curriculum (K13) requires a teacher to develop students’ ability in order to learn and fully understand Mathematics. The important abilities needed for a student in understanding Mathematics are the creative thinking and self-confidence. The certain study is essential in order to enhance students’ ability of mathematical creative thinking and self-confidence. Challenge-Based Learning is not only demanding a student to discover a solution to a problem, but also to be confident in what he has done. The qualitative method is used in this research to describe the students’ mathematical creative thinking ability and self-confidence. The subjects are six students chosen from 21 students of seventh grade at one of Junior High Schools in Aceh, Indonesia. They are the student with high, moderate, and low creative thinking ability. The research instrument is a test for creative thinking ability, a questionnaire of self-confidence and an interview guideline. The result indicates that the students with high and moderate level meet at least three indicators of creative thinking ability. They are also confident in solving the problem. In contrast, the student with low level did not reach any indicators of creative thinking ability and have poor self-confidence.  Keywords: Challenge-based Learning, Creative thinking ability, Self-confidence.","DOI":"https://doi.org/10.23917/jramathedu.v3i2.6367","ISSN":"2541-2590","language":"en-US","author":[{"family":"Nufus","given":"Hayatun"},{"family":"Duskri","given":"Muhammad"},{"family":"Bahrun","given":"Bahrun"}],"issued":{"date-parts":[["2018",7,6]]}}}],"schema":"https://github.com/citation-style-language/schema/raw/master/csl-citation.json"} </w:instrText>
      </w:r>
      <w:r w:rsidR="00833490" w:rsidRPr="005E36F1">
        <w:rPr>
          <w:rFonts w:ascii="Cambria" w:hAnsi="Cambria"/>
        </w:rPr>
        <w:fldChar w:fldCharType="separate"/>
      </w:r>
      <w:r w:rsidRPr="005E36F1">
        <w:rPr>
          <w:rFonts w:ascii="Cambria" w:hAnsi="Cambria" w:cs="Arial"/>
        </w:rPr>
        <w:t xml:space="preserve">Nufus, Duskri, &amp; Bahrun, </w:t>
      </w:r>
      <w:r w:rsidRPr="005E36F1">
        <w:rPr>
          <w:rFonts w:ascii="Cambria" w:hAnsi="Cambria"/>
        </w:rPr>
        <w:t>(</w:t>
      </w:r>
      <w:r w:rsidRPr="005E36F1">
        <w:rPr>
          <w:rFonts w:ascii="Cambria" w:hAnsi="Cambria" w:cs="Arial"/>
        </w:rPr>
        <w:t>2018)</w:t>
      </w:r>
      <w:r w:rsidR="00833490" w:rsidRPr="005E36F1">
        <w:rPr>
          <w:rFonts w:ascii="Cambria" w:hAnsi="Cambria"/>
        </w:rPr>
        <w:fldChar w:fldCharType="end"/>
      </w:r>
      <w:r w:rsidRPr="005E36F1">
        <w:rPr>
          <w:rFonts w:ascii="Cambria" w:hAnsi="Cambria"/>
        </w:rPr>
        <w:t xml:space="preserve"> pembelajaran dengan </w:t>
      </w:r>
      <w:r w:rsidRPr="00BC4AD0">
        <w:rPr>
          <w:rFonts w:ascii="Cambria" w:hAnsi="Cambria"/>
          <w:i/>
          <w:iCs/>
        </w:rPr>
        <w:t>di</w:t>
      </w:r>
      <w:r w:rsidRPr="00BC4AD0">
        <w:rPr>
          <w:rFonts w:ascii="Cambria" w:hAnsi="Cambria"/>
          <w:i/>
          <w:iCs/>
          <w:lang w:val="id-ID"/>
        </w:rPr>
        <w:t>s</w:t>
      </w:r>
      <w:r w:rsidRPr="00BC4AD0">
        <w:rPr>
          <w:rFonts w:ascii="Cambria" w:hAnsi="Cambria"/>
          <w:i/>
          <w:iCs/>
        </w:rPr>
        <w:t>cover</w:t>
      </w:r>
      <w:r w:rsidRPr="00BC4AD0">
        <w:rPr>
          <w:rFonts w:ascii="Cambria" w:hAnsi="Cambria"/>
          <w:i/>
          <w:iCs/>
          <w:lang w:val="id-ID"/>
        </w:rPr>
        <w:t>y</w:t>
      </w:r>
      <w:r w:rsidRPr="00BC4AD0">
        <w:rPr>
          <w:rFonts w:ascii="Cambria" w:hAnsi="Cambria"/>
          <w:i/>
          <w:iCs/>
        </w:rPr>
        <w:t xml:space="preserve"> learning</w:t>
      </w:r>
      <w:r w:rsidRPr="005E36F1">
        <w:rPr>
          <w:rFonts w:ascii="Cambria" w:hAnsi="Cambria"/>
        </w:rPr>
        <w:t xml:space="preserve"> mampu membuat peserta didik berfikir lebih kreatif dalam belajar matematika. Menurut </w:t>
      </w:r>
      <w:r w:rsidR="00833490" w:rsidRPr="005E36F1">
        <w:rPr>
          <w:rFonts w:ascii="Cambria" w:hAnsi="Cambria"/>
        </w:rPr>
        <w:fldChar w:fldCharType="begin"/>
      </w:r>
      <w:r w:rsidRPr="005E36F1">
        <w:rPr>
          <w:rFonts w:ascii="Cambria" w:hAnsi="Cambria"/>
        </w:rPr>
        <w:instrText xml:space="preserve"> ADDIN ZOTERO_ITEM CSL_CITATION {"citationID":"S8ZSdbb3","properties":{"formattedCitation":"(Sartono, Rusdi, &amp; Handayani, 2017)","plainCitation":"(Sartono, Rusdi, &amp; Handayani, 2017)","noteIndex":0},"citationItems":[{"id":529,"uris":["http://zotero.org/users/local/3qs1VTZO/items/PND7GBV2"],"uri":["http://zotero.org/users/local/3qs1VTZO/items/PND7GBV2"],"itemData":{"id":529,"type":"article-journal","title":"Pengaruh Pembelajaran Process Oriented Guided Inquiry Learning (POGIL) dan Discovery Learning terhadap Kemampuan Berpikir Analisis Siswa SMAN 27 Jakarta pada Materi sistem Imun","container-title":"Biosfer: Jurnal Pendidikan Biologi","page":"58–64","volume":"10","issue":"1","source":"Google Scholar","author":[{"family":"Sartono","given":"Nurmasari"},{"family":"Rusdi","given":"Rusdi"},{"family":"Handayani","given":"Rizkia"}],"issued":{"date-parts":[["2017"]]}}}],"schema":"https://github.com/citation-style-language/schema/raw/master/csl-citation.json"} </w:instrText>
      </w:r>
      <w:r w:rsidR="00833490" w:rsidRPr="005E36F1">
        <w:rPr>
          <w:rFonts w:ascii="Cambria" w:hAnsi="Cambria"/>
        </w:rPr>
        <w:fldChar w:fldCharType="separate"/>
      </w:r>
      <w:r w:rsidRPr="005E36F1">
        <w:rPr>
          <w:rFonts w:ascii="Cambria" w:hAnsi="Cambria" w:cs="Arial"/>
        </w:rPr>
        <w:t>(Sartono, Rusdi, &amp; Handayani, 2017)</w:t>
      </w:r>
      <w:r w:rsidR="00833490" w:rsidRPr="005E36F1">
        <w:rPr>
          <w:rFonts w:ascii="Cambria" w:hAnsi="Cambria"/>
        </w:rPr>
        <w:fldChar w:fldCharType="end"/>
      </w:r>
      <w:r w:rsidRPr="005E36F1">
        <w:rPr>
          <w:rFonts w:ascii="Cambria" w:hAnsi="Cambria"/>
        </w:rPr>
        <w:t xml:space="preserve"> dalam penelitiannya mensinergikan model </w:t>
      </w:r>
      <w:r w:rsidRPr="005E36F1">
        <w:rPr>
          <w:rFonts w:ascii="Cambria" w:hAnsi="Cambria"/>
          <w:i/>
        </w:rPr>
        <w:t xml:space="preserve">POGIL </w:t>
      </w:r>
      <w:r w:rsidRPr="005E36F1">
        <w:rPr>
          <w:rFonts w:ascii="Cambria" w:hAnsi="Cambria"/>
        </w:rPr>
        <w:t xml:space="preserve">dengan model </w:t>
      </w:r>
      <w:r w:rsidRPr="004427AE">
        <w:rPr>
          <w:rFonts w:ascii="Cambria" w:hAnsi="Cambria"/>
          <w:i/>
        </w:rPr>
        <w:t xml:space="preserve">discovery learning </w:t>
      </w:r>
      <w:r w:rsidRPr="005E36F1">
        <w:rPr>
          <w:rFonts w:ascii="Cambria" w:hAnsi="Cambria"/>
        </w:rPr>
        <w:t xml:space="preserve">mampu mengembangkan kemampuan berfikir analisis peserta didik dalam belajar matematika. Menurut </w:t>
      </w:r>
      <w:r w:rsidR="00833490" w:rsidRPr="005E36F1">
        <w:rPr>
          <w:rFonts w:ascii="Cambria" w:hAnsi="Cambria"/>
        </w:rPr>
        <w:fldChar w:fldCharType="begin"/>
      </w:r>
      <w:r w:rsidRPr="005E36F1">
        <w:rPr>
          <w:rFonts w:ascii="Cambria" w:hAnsi="Cambria"/>
        </w:rPr>
        <w:instrText xml:space="preserve"> ADDIN ZOTERO_ITEM CSL_CITATION {"citationID":"M277OHsM","properties":{"formattedCitation":"(Ramadhani, 2017)","plainCitation":"(Ramadhani, 2017)","noteIndex":0},"citationItems":[{"id":327,"uris":["http://zotero.org/users/local/3qs1VTZO/items/RTFPP5KI"],"uri":["http://zotero.org/users/local/3qs1VTZO/items/RTFPP5KI"],"itemData":{"id":327,"type":"article-journal","title":"Peningkatan Kemampuan Pemahaman Konsep Dan Kemampuan Pemecahan Masalah Matematika Siswa SMA Melalui Guided Discovery Learning Berbantuan Autograph","container-title":"Jurnal Penelitian dan Pembelajaran Matematika","volume":"10","issue":"2","source":"Google Scholar","author":[{"family":"Ramadhani","given":"Rahmi"}],"issued":{"date-parts":[["2017"]]}}}],"schema":"https://github.com/citation-style-language/schema/raw/master/csl-citation.json"} </w:instrText>
      </w:r>
      <w:r w:rsidR="00833490" w:rsidRPr="005E36F1">
        <w:rPr>
          <w:rFonts w:ascii="Cambria" w:hAnsi="Cambria"/>
        </w:rPr>
        <w:fldChar w:fldCharType="separate"/>
      </w:r>
      <w:r w:rsidRPr="005E36F1">
        <w:rPr>
          <w:rFonts w:ascii="Cambria" w:hAnsi="Cambria" w:cs="Arial"/>
        </w:rPr>
        <w:t>(Ramadhani, 2017)</w:t>
      </w:r>
      <w:r w:rsidR="00833490" w:rsidRPr="005E36F1">
        <w:rPr>
          <w:rFonts w:ascii="Cambria" w:hAnsi="Cambria"/>
        </w:rPr>
        <w:fldChar w:fldCharType="end"/>
      </w:r>
      <w:r w:rsidRPr="005E36F1">
        <w:rPr>
          <w:rFonts w:ascii="Cambria" w:hAnsi="Cambria"/>
        </w:rPr>
        <w:t xml:space="preserve"> model </w:t>
      </w:r>
      <w:r w:rsidRPr="004427AE">
        <w:rPr>
          <w:rFonts w:ascii="Cambria" w:hAnsi="Cambria"/>
          <w:i/>
        </w:rPr>
        <w:t xml:space="preserve">discovery learning </w:t>
      </w:r>
      <w:r w:rsidRPr="005E36F1">
        <w:rPr>
          <w:rFonts w:ascii="Cambria" w:hAnsi="Cambria"/>
        </w:rPr>
        <w:t>berbantuan autograft mampu meningkatkan kemampuan pemahaman konsep dan kemampuan pemecahan masalah matematis peserta didik.</w:t>
      </w:r>
    </w:p>
    <w:p w:rsidR="00BC4AD0" w:rsidRPr="005E36F1" w:rsidRDefault="00833490" w:rsidP="00BC4AD0">
      <w:pPr>
        <w:pStyle w:val="Default"/>
        <w:ind w:firstLine="720"/>
        <w:jc w:val="both"/>
        <w:rPr>
          <w:rFonts w:ascii="Cambria" w:hAnsi="Cambria"/>
        </w:rPr>
      </w:pPr>
      <w:r w:rsidRPr="005E36F1">
        <w:rPr>
          <w:rFonts w:ascii="Cambria" w:hAnsi="Cambria"/>
        </w:rPr>
        <w:fldChar w:fldCharType="begin"/>
      </w:r>
      <w:r w:rsidR="00BC4AD0" w:rsidRPr="005E36F1">
        <w:rPr>
          <w:rFonts w:ascii="Cambria" w:hAnsi="Cambria"/>
        </w:rPr>
        <w:instrText xml:space="preserve"> ADDIN ZOTERO_ITEM CSL_CITATION {"citationID":"NvZe55iA","properties":{"formattedCitation":"(Wicaksana &amp; Usodo, 2016)","plainCitation":"(Wicaksana &amp; Usodo, 2016)","noteIndex":0},"citationItems":[{"id":464,"uris":["http://zotero.org/users/local/3qs1VTZO/items/28A6DGBY"],"uri":["http://zotero.org/users/local/3qs1VTZO/items/28A6DGBY"],"itemData":{"id":464,"type":"article-journal","title":"Eksperimentasi Model Pembelajaran Problem Based Learning (PBL) dan Discovery Learning (DL) dengan Pendekatan Saintifik Pada Materi himpunan Ditinjau Dari Adversity Quotient (AQ) Siswa","container-title":"Jurnal Pembelajaran Matematika","volume":"4","issue":"3","source":"Google Scholar","author":[{"family":"Wicaksana","given":"Hafid"},{"family":"Usodo","given":"Budi"}],"issued":{"date-parts":[["2016"]]}}}],"schema":"https://github.com/citation-style-language/schema/raw/master/csl-citation.json"} </w:instrText>
      </w:r>
      <w:r w:rsidRPr="005E36F1">
        <w:rPr>
          <w:rFonts w:ascii="Cambria" w:hAnsi="Cambria"/>
        </w:rPr>
        <w:fldChar w:fldCharType="separate"/>
      </w:r>
      <w:r w:rsidR="00BC4AD0" w:rsidRPr="005E36F1">
        <w:rPr>
          <w:rFonts w:ascii="Cambria" w:hAnsi="Cambria"/>
        </w:rPr>
        <w:t>Wicaksana &amp; Usodo</w:t>
      </w:r>
      <w:r w:rsidR="00D26880">
        <w:rPr>
          <w:rFonts w:ascii="Cambria" w:hAnsi="Cambria"/>
        </w:rPr>
        <w:t xml:space="preserve"> </w:t>
      </w:r>
      <w:r w:rsidR="00BC4AD0" w:rsidRPr="005E36F1">
        <w:rPr>
          <w:rFonts w:ascii="Cambria" w:hAnsi="Cambria"/>
        </w:rPr>
        <w:t>(</w:t>
      </w:r>
      <w:r w:rsidR="00BC4AD0" w:rsidRPr="005E36F1">
        <w:rPr>
          <w:rFonts w:ascii="Cambria" w:hAnsi="Cambria" w:cs="Arial"/>
        </w:rPr>
        <w:t>2016)</w:t>
      </w:r>
      <w:r w:rsidRPr="005E36F1">
        <w:rPr>
          <w:rFonts w:ascii="Cambria" w:hAnsi="Cambria"/>
        </w:rPr>
        <w:fldChar w:fldCharType="end"/>
      </w:r>
      <w:r w:rsidR="00BC4AD0" w:rsidRPr="005E36F1">
        <w:rPr>
          <w:rFonts w:ascii="Cambria" w:hAnsi="Cambria"/>
        </w:rPr>
        <w:t xml:space="preserve"> mengungkapkan bahwa </w:t>
      </w:r>
      <w:r w:rsidR="00BC4AD0" w:rsidRPr="004427AE">
        <w:rPr>
          <w:rFonts w:ascii="Cambria" w:hAnsi="Cambria"/>
          <w:i/>
          <w:iCs/>
        </w:rPr>
        <w:t xml:space="preserve">discovery learning </w:t>
      </w:r>
      <w:r w:rsidR="00BC4AD0" w:rsidRPr="005E36F1">
        <w:rPr>
          <w:rFonts w:ascii="Cambria" w:hAnsi="Cambria"/>
          <w:i/>
          <w:iCs/>
        </w:rPr>
        <w:t xml:space="preserve">is a method that encourages students to arrive at a conclusion based upon their own activities and observations. </w:t>
      </w:r>
      <w:r w:rsidR="00BC4AD0" w:rsidRPr="005E36F1">
        <w:rPr>
          <w:rFonts w:ascii="Cambria" w:hAnsi="Cambria"/>
        </w:rPr>
        <w:t xml:space="preserve">Yang berarti bahwa </w:t>
      </w:r>
      <w:r w:rsidR="00BC4AD0" w:rsidRPr="004427AE">
        <w:rPr>
          <w:rFonts w:ascii="Cambria" w:hAnsi="Cambria"/>
          <w:i/>
        </w:rPr>
        <w:t xml:space="preserve">discovery learning </w:t>
      </w:r>
      <w:r w:rsidR="00BC4AD0" w:rsidRPr="005E36F1">
        <w:rPr>
          <w:rFonts w:ascii="Cambria" w:hAnsi="Cambria"/>
        </w:rPr>
        <w:t xml:space="preserve">mampu mengembangkan cara belajar siswa aktif dengan menemukan sendiri, menyelidiki sendiri, maka hasil yang diperoleh akan setia dan tahan lama dalam ingatan, tidak akan mudah dilupakan siswa. Namun dari beberapa penelitian di atas belum pernah dilakukan penelitian model </w:t>
      </w:r>
      <w:r w:rsidR="00BC4AD0" w:rsidRPr="004427AE">
        <w:rPr>
          <w:rFonts w:ascii="Cambria" w:hAnsi="Cambria"/>
          <w:i/>
        </w:rPr>
        <w:t xml:space="preserve">discovery learning </w:t>
      </w:r>
      <w:r w:rsidR="00BC4AD0" w:rsidRPr="005E36F1">
        <w:rPr>
          <w:rFonts w:ascii="Cambria" w:hAnsi="Cambria"/>
        </w:rPr>
        <w:t>terintegrasi sebuah pertanyaan dalam meningkatkan komunikasi matematis peserta didik. Sehingga penulis tertarik melakukan penelitian dengan</w:t>
      </w:r>
      <w:r w:rsidR="00BC4AD0" w:rsidRPr="005E36F1">
        <w:rPr>
          <w:rFonts w:ascii="Cambria" w:hAnsi="Cambria" w:cstheme="majorBidi"/>
        </w:rPr>
        <w:t xml:space="preserve"> metode </w:t>
      </w:r>
      <w:r w:rsidR="00BC4AD0" w:rsidRPr="004427AE">
        <w:rPr>
          <w:rStyle w:val="fontstyle41"/>
          <w:rFonts w:ascii="Cambria" w:hAnsi="Cambria" w:cstheme="majorBidi"/>
        </w:rPr>
        <w:t xml:space="preserve">Discovery learning </w:t>
      </w:r>
      <w:r w:rsidR="00BC4AD0" w:rsidRPr="005E36F1">
        <w:rPr>
          <w:rStyle w:val="fontstyle31"/>
          <w:rFonts w:ascii="Cambria" w:hAnsi="Cambria"/>
        </w:rPr>
        <w:t xml:space="preserve">terintegrasi </w:t>
      </w:r>
      <w:r w:rsidR="00BC4AD0" w:rsidRPr="004427AE">
        <w:rPr>
          <w:rStyle w:val="fontstyle41"/>
          <w:rFonts w:ascii="Cambria" w:hAnsi="Cambria" w:cstheme="majorBidi"/>
        </w:rPr>
        <w:t>Learning start with a question</w:t>
      </w:r>
      <w:r w:rsidR="00D26880">
        <w:rPr>
          <w:rStyle w:val="fontstyle41"/>
          <w:rFonts w:ascii="Cambria" w:hAnsi="Cambria" w:cstheme="majorBidi"/>
        </w:rPr>
        <w:t xml:space="preserve"> </w:t>
      </w:r>
      <w:r w:rsidR="00BC4AD0" w:rsidRPr="005E36F1">
        <w:rPr>
          <w:rStyle w:val="fontstyle31"/>
          <w:rFonts w:ascii="Cambria" w:hAnsi="Cambria"/>
        </w:rPr>
        <w:t>(LSQ) dalam meningkatkan kemapuan komunikasi matematis peserta didik.</w:t>
      </w:r>
    </w:p>
    <w:p w:rsidR="00BC4AD0" w:rsidRDefault="00BC4AD0" w:rsidP="00BC4AD0">
      <w:pPr>
        <w:pStyle w:val="Default"/>
        <w:jc w:val="both"/>
        <w:rPr>
          <w:rFonts w:ascii="Cambria" w:hAnsi="Cambria"/>
        </w:rPr>
      </w:pPr>
    </w:p>
    <w:p w:rsidR="00D26880" w:rsidRDefault="00D26880" w:rsidP="00BC4AD0">
      <w:pPr>
        <w:pStyle w:val="Default"/>
        <w:jc w:val="both"/>
        <w:rPr>
          <w:rFonts w:ascii="Cambria" w:hAnsi="Cambria"/>
        </w:rPr>
      </w:pPr>
    </w:p>
    <w:p w:rsidR="00D26880" w:rsidRDefault="00D26880" w:rsidP="00BC4AD0">
      <w:pPr>
        <w:pStyle w:val="Default"/>
        <w:jc w:val="both"/>
        <w:rPr>
          <w:rFonts w:ascii="Cambria" w:hAnsi="Cambria"/>
        </w:rPr>
      </w:pPr>
    </w:p>
    <w:p w:rsidR="00D26880" w:rsidRDefault="00D26880" w:rsidP="00BC4AD0">
      <w:pPr>
        <w:pStyle w:val="Default"/>
        <w:jc w:val="both"/>
        <w:rPr>
          <w:rFonts w:ascii="Cambria" w:hAnsi="Cambria"/>
        </w:rPr>
        <w:sectPr w:rsidR="00D26880" w:rsidSect="00A6538F">
          <w:type w:val="continuous"/>
          <w:pgSz w:w="11907" w:h="16840" w:code="9"/>
          <w:pgMar w:top="1701" w:right="1134" w:bottom="1134" w:left="1701" w:header="850" w:footer="454" w:gutter="0"/>
          <w:cols w:num="2" w:space="454"/>
          <w:titlePg/>
          <w:docGrid w:linePitch="360"/>
        </w:sectPr>
      </w:pPr>
    </w:p>
    <w:p w:rsidR="00BC4AD0" w:rsidRPr="005E26C8" w:rsidRDefault="00BC4AD0" w:rsidP="00BC4AD0">
      <w:pPr>
        <w:pStyle w:val="Default"/>
        <w:jc w:val="both"/>
        <w:rPr>
          <w:rFonts w:ascii="Cambria" w:hAnsi="Cambria"/>
        </w:rPr>
      </w:pPr>
    </w:p>
    <w:p w:rsidR="00BC4AD0" w:rsidRDefault="00BC4AD0" w:rsidP="00BC4AD0">
      <w:pPr>
        <w:pStyle w:val="Default"/>
        <w:jc w:val="both"/>
        <w:rPr>
          <w:rFonts w:ascii="Cambria" w:hAnsi="Cambria"/>
          <w:b/>
        </w:rPr>
        <w:sectPr w:rsidR="00BC4AD0" w:rsidSect="00A6538F">
          <w:type w:val="continuous"/>
          <w:pgSz w:w="11907" w:h="16840" w:code="9"/>
          <w:pgMar w:top="1701" w:right="1134" w:bottom="1134" w:left="1701" w:header="850" w:footer="454" w:gutter="0"/>
          <w:cols w:space="454"/>
          <w:titlePg/>
          <w:docGrid w:linePitch="360"/>
        </w:sectPr>
      </w:pPr>
    </w:p>
    <w:p w:rsidR="00BC4AD0" w:rsidRPr="005E26C8" w:rsidRDefault="00BC4AD0" w:rsidP="00BC4AD0">
      <w:pPr>
        <w:pStyle w:val="Default"/>
        <w:jc w:val="both"/>
        <w:rPr>
          <w:rFonts w:ascii="Cambria" w:hAnsi="Cambria"/>
          <w:b/>
        </w:rPr>
      </w:pPr>
      <w:r w:rsidRPr="005E26C8">
        <w:rPr>
          <w:rFonts w:ascii="Cambria" w:hAnsi="Cambria"/>
          <w:b/>
        </w:rPr>
        <w:lastRenderedPageBreak/>
        <w:t>METODE PENELITIAN</w:t>
      </w:r>
    </w:p>
    <w:p w:rsidR="00BC4AD0" w:rsidRPr="005E26C8" w:rsidRDefault="00BC4AD0" w:rsidP="00BC4AD0">
      <w:pPr>
        <w:pStyle w:val="Default"/>
        <w:ind w:firstLine="540"/>
        <w:jc w:val="both"/>
        <w:rPr>
          <w:rFonts w:ascii="Cambria" w:hAnsi="Cambria"/>
          <w:b/>
        </w:rPr>
      </w:pPr>
      <w:r w:rsidRPr="005E26C8">
        <w:rPr>
          <w:rFonts w:ascii="Cambria" w:hAnsi="Cambria" w:cstheme="majorBidi"/>
        </w:rPr>
        <w:t xml:space="preserve">Penelitian ini dilakukan di SMP N 3 Terusan Nunyai pada peserta didik kelas VIII  tahun ajaran 2018/2019. </w:t>
      </w:r>
      <w:r w:rsidRPr="005E26C8">
        <w:rPr>
          <w:rFonts w:ascii="Cambria" w:hAnsi="Cambria" w:cstheme="majorBidi"/>
          <w:lang w:val="id-ID"/>
        </w:rPr>
        <w:t>Metode penelitian yang digunakan pada penelitian ini adalah menggunakan penelitian eksperimen</w:t>
      </w:r>
      <w:r w:rsidRPr="005E26C8">
        <w:rPr>
          <w:rFonts w:ascii="Cambria" w:hAnsi="Cambria" w:cstheme="majorBidi"/>
        </w:rPr>
        <w:t xml:space="preserve"> karena penulis akan mencari perbedaan </w:t>
      </w:r>
      <w:r w:rsidRPr="005E26C8">
        <w:rPr>
          <w:rFonts w:ascii="Cambria" w:hAnsi="Cambria" w:cstheme="majorBidi"/>
          <w:i/>
          <w:iCs/>
        </w:rPr>
        <w:t xml:space="preserve">treatment </w:t>
      </w:r>
      <w:r w:rsidRPr="005E26C8">
        <w:rPr>
          <w:rFonts w:ascii="Cambria" w:hAnsi="Cambria" w:cstheme="majorBidi"/>
        </w:rPr>
        <w:t>(perlakuan) tertentu</w:t>
      </w:r>
      <w:r w:rsidRPr="005E26C8">
        <w:rPr>
          <w:rFonts w:ascii="Cambria" w:hAnsi="Cambria" w:cstheme="majorBidi"/>
          <w:lang w:val="id-ID"/>
        </w:rPr>
        <w:t xml:space="preserve">. </w:t>
      </w:r>
      <w:r w:rsidRPr="005E26C8">
        <w:rPr>
          <w:rFonts w:ascii="Cambria" w:hAnsi="Cambria"/>
          <w:bCs/>
          <w:lang w:val="id-ID"/>
        </w:rPr>
        <w:t xml:space="preserve">Desain penelitian yang akan digunakan adalah </w:t>
      </w:r>
      <w:r w:rsidRPr="005E26C8">
        <w:rPr>
          <w:rFonts w:ascii="Cambria" w:hAnsi="Cambria" w:cstheme="majorBidi"/>
          <w:i/>
          <w:iCs/>
        </w:rPr>
        <w:t>posttest-only control design</w:t>
      </w:r>
      <w:r w:rsidRPr="005E26C8">
        <w:rPr>
          <w:rFonts w:ascii="Cambria" w:hAnsi="Cambria"/>
          <w:i/>
          <w:lang w:val="sv-SE"/>
        </w:rPr>
        <w:t>.</w:t>
      </w:r>
      <w:r w:rsidR="00D26880">
        <w:rPr>
          <w:rFonts w:ascii="Cambria" w:hAnsi="Cambria"/>
          <w:i/>
          <w:lang w:val="sv-SE"/>
        </w:rPr>
        <w:t xml:space="preserve"> </w:t>
      </w:r>
      <w:r w:rsidRPr="005E26C8">
        <w:rPr>
          <w:rFonts w:ascii="Cambria" w:hAnsi="Cambria" w:cstheme="majorBidi"/>
        </w:rPr>
        <w:t xml:space="preserve">Teknik pengambilan sample yang digunakan adalah </w:t>
      </w:r>
      <w:r w:rsidRPr="005E26C8">
        <w:rPr>
          <w:rFonts w:ascii="Cambria" w:hAnsi="Cambria" w:cstheme="majorBidi"/>
          <w:i/>
          <w:iCs/>
        </w:rPr>
        <w:t xml:space="preserve">simple random sampling </w:t>
      </w:r>
      <w:r w:rsidRPr="005E26C8">
        <w:rPr>
          <w:rFonts w:ascii="Cambria" w:hAnsi="Cambria" w:cstheme="majorBidi"/>
        </w:rPr>
        <w:t xml:space="preserve">untuk memilih 2 kelas yang akan digunakan sebagai sampel penelitian. Kelas pertama adalah kelas eksperimen dimana kelas yang mendapat perlakuan metode </w:t>
      </w:r>
      <w:r w:rsidRPr="004427AE">
        <w:rPr>
          <w:rStyle w:val="fontstyle41"/>
          <w:rFonts w:ascii="Cambria" w:hAnsi="Cambria" w:cstheme="majorBidi"/>
        </w:rPr>
        <w:t xml:space="preserve">Discovery learning </w:t>
      </w:r>
      <w:r w:rsidRPr="005E26C8">
        <w:rPr>
          <w:rStyle w:val="fontstyle31"/>
          <w:rFonts w:ascii="Cambria" w:hAnsi="Cambria"/>
        </w:rPr>
        <w:t xml:space="preserve">terintegrasi </w:t>
      </w:r>
      <w:r w:rsidRPr="004427AE">
        <w:rPr>
          <w:rStyle w:val="fontstyle41"/>
          <w:rFonts w:ascii="Cambria" w:hAnsi="Cambria" w:cstheme="majorBidi"/>
        </w:rPr>
        <w:t>Learning start with a question</w:t>
      </w:r>
      <w:r w:rsidRPr="005E26C8">
        <w:rPr>
          <w:rStyle w:val="fontstyle31"/>
          <w:rFonts w:ascii="Cambria" w:hAnsi="Cambria"/>
        </w:rPr>
        <w:t xml:space="preserve">(LSQ). Kelas kedua adalah kelas control dimana kelas mendaoat perlakuan metode </w:t>
      </w:r>
      <w:r w:rsidRPr="005E26C8">
        <w:rPr>
          <w:rFonts w:ascii="Cambria" w:hAnsi="Cambria" w:cstheme="majorBidi"/>
        </w:rPr>
        <w:t xml:space="preserve">metode </w:t>
      </w:r>
      <w:r w:rsidRPr="005E26C8">
        <w:rPr>
          <w:rStyle w:val="fontstyle41"/>
          <w:rFonts w:ascii="Cambria" w:hAnsi="Cambria" w:cstheme="majorBidi"/>
        </w:rPr>
        <w:t>Discovery Learning</w:t>
      </w:r>
      <w:r w:rsidRPr="005E26C8">
        <w:rPr>
          <w:rStyle w:val="fontstyle31"/>
          <w:rFonts w:ascii="Cambria" w:hAnsi="Cambria"/>
        </w:rPr>
        <w:t>.</w:t>
      </w:r>
      <w:r w:rsidRPr="005E26C8">
        <w:rPr>
          <w:rFonts w:ascii="Cambria" w:hAnsi="Cambria" w:cstheme="majorBidi"/>
          <w:lang w:val="id-ID"/>
        </w:rPr>
        <w:t>Teknik pengumpulan data menggunakan model dokumentasi dan model tes. Model dokumentasi digunakan untuk memperoleh kemampuan awal kelas eksperimen</w:t>
      </w:r>
      <w:r>
        <w:rPr>
          <w:rFonts w:ascii="Cambria" w:hAnsi="Cambria" w:cstheme="majorBidi"/>
          <w:lang w:val="id-ID"/>
        </w:rPr>
        <w:t xml:space="preserve"> </w:t>
      </w:r>
      <w:r w:rsidRPr="005E26C8">
        <w:rPr>
          <w:rFonts w:ascii="Cambria" w:hAnsi="Cambria" w:cstheme="majorBidi"/>
          <w:lang w:val="id-ID"/>
        </w:rPr>
        <w:t xml:space="preserve">dan </w:t>
      </w:r>
      <w:r w:rsidRPr="005E26C8">
        <w:rPr>
          <w:rFonts w:ascii="Cambria" w:hAnsi="Cambria" w:cstheme="majorBidi"/>
        </w:rPr>
        <w:t>kontrol</w:t>
      </w:r>
      <w:r w:rsidRPr="005E26C8">
        <w:rPr>
          <w:rFonts w:ascii="Cambria" w:hAnsi="Cambria" w:cstheme="majorBidi"/>
          <w:lang w:val="id-ID"/>
        </w:rPr>
        <w:t xml:space="preserve">. Sedangkan model tes digunakan untuk memperoleh data mengenai </w:t>
      </w:r>
      <w:r w:rsidRPr="005E26C8">
        <w:rPr>
          <w:rFonts w:ascii="Cambria" w:hAnsi="Cambria" w:cstheme="majorBidi"/>
        </w:rPr>
        <w:t>kemampuan komunikasi matematis peserta didik</w:t>
      </w:r>
      <w:r w:rsidRPr="005E26C8">
        <w:rPr>
          <w:rFonts w:ascii="Cambria" w:hAnsi="Cambria" w:cstheme="majorBidi"/>
          <w:lang w:val="id-ID"/>
        </w:rPr>
        <w:t>.</w:t>
      </w:r>
      <w:r>
        <w:rPr>
          <w:rFonts w:ascii="Cambria" w:hAnsi="Cambria" w:cstheme="majorBidi"/>
          <w:lang w:val="id-ID"/>
        </w:rPr>
        <w:t xml:space="preserve"> </w:t>
      </w:r>
      <w:r w:rsidRPr="005E26C8">
        <w:rPr>
          <w:rFonts w:ascii="Cambria" w:hAnsi="Cambria" w:cstheme="majorBidi"/>
          <w:lang w:val="id-ID"/>
        </w:rPr>
        <w:t xml:space="preserve">Model tes digunakan untuk mengumpulkan data </w:t>
      </w:r>
      <w:r w:rsidRPr="005E26C8">
        <w:rPr>
          <w:rFonts w:ascii="Cambria" w:hAnsi="Cambria" w:cstheme="majorBidi"/>
        </w:rPr>
        <w:t xml:space="preserve">kemampuan </w:t>
      </w:r>
      <w:r>
        <w:rPr>
          <w:rFonts w:ascii="Cambria" w:hAnsi="Cambria" w:cstheme="majorBidi"/>
          <w:lang w:val="id-ID"/>
        </w:rPr>
        <w:t>komunikasi</w:t>
      </w:r>
      <w:r w:rsidRPr="005E26C8">
        <w:rPr>
          <w:rFonts w:ascii="Cambria" w:hAnsi="Cambria" w:cstheme="majorBidi"/>
        </w:rPr>
        <w:t xml:space="preserve"> matematis peserta didik</w:t>
      </w:r>
      <w:r w:rsidRPr="005E26C8">
        <w:rPr>
          <w:rFonts w:ascii="Cambria" w:hAnsi="Cambria" w:cstheme="majorBidi"/>
          <w:lang w:val="id-ID"/>
        </w:rPr>
        <w:t xml:space="preserve"> dengan tes berbentuk </w:t>
      </w:r>
      <w:r w:rsidRPr="005E26C8">
        <w:rPr>
          <w:rFonts w:ascii="Cambria" w:hAnsi="Cambria" w:cstheme="majorBidi"/>
          <w:i/>
          <w:iCs/>
        </w:rPr>
        <w:t>essay/uraian</w:t>
      </w:r>
      <w:r w:rsidRPr="005E26C8">
        <w:rPr>
          <w:rFonts w:ascii="Cambria" w:hAnsi="Cambria" w:cstheme="majorBidi"/>
          <w:lang w:val="id-ID"/>
        </w:rPr>
        <w:t>. Tes diberikan setelah memenuhi validitas soal dan diujicobakan terlebih dahulu untuk melihat tingkat kesukaran dan daya pembeda butir soal tersebut, serta uji reliabilitas terhadap masing-masing instrumen tes</w:t>
      </w:r>
      <w:r w:rsidRPr="005E26C8">
        <w:rPr>
          <w:rFonts w:ascii="Cambria" w:hAnsi="Cambria" w:cstheme="majorBidi"/>
        </w:rPr>
        <w:t>.</w:t>
      </w:r>
    </w:p>
    <w:p w:rsidR="00BC4AD0" w:rsidRPr="005E26C8" w:rsidRDefault="00BC4AD0" w:rsidP="00BC4AD0">
      <w:pPr>
        <w:ind w:firstLine="540"/>
        <w:jc w:val="both"/>
        <w:rPr>
          <w:rFonts w:ascii="Cambria" w:hAnsi="Cambria" w:cstheme="majorBidi"/>
        </w:rPr>
      </w:pPr>
      <w:r w:rsidRPr="005E26C8">
        <w:rPr>
          <w:rFonts w:ascii="Cambria" w:hAnsi="Cambria" w:cstheme="majorBidi"/>
          <w:lang w:val="id-ID"/>
        </w:rPr>
        <w:t>Sebelum dilakukan uji hipotesis, terlebih dahulu dilakukan uji prasyarat analisis pada kemampuan awal siswa masing-masing kelas uji keseimbangan dengan taraf signifikansi 0.05.Uji prasyarat analisis yaitu uji normalitas menggunakan uji Lillifors, uji homogenitas</w:t>
      </w:r>
      <w:r w:rsidRPr="005E26C8">
        <w:rPr>
          <w:rFonts w:ascii="Cambria" w:hAnsi="Cambria" w:cstheme="majorBidi"/>
        </w:rPr>
        <w:t xml:space="preserve">. Jika hasil uji berdistribusi </w:t>
      </w:r>
      <w:r w:rsidRPr="005E26C8">
        <w:rPr>
          <w:rFonts w:ascii="Cambria" w:hAnsi="Cambria" w:cstheme="majorBidi"/>
        </w:rPr>
        <w:lastRenderedPageBreak/>
        <w:t>normal dan berasal dari daerah varians yang sama maka dilakukan</w:t>
      </w:r>
      <w:r w:rsidRPr="005E26C8">
        <w:rPr>
          <w:rFonts w:ascii="Cambria" w:hAnsi="Cambria" w:cstheme="majorBidi"/>
          <w:lang w:val="id-ID"/>
        </w:rPr>
        <w:t xml:space="preserve"> uji Hipotesis Statistik menggunakan </w:t>
      </w:r>
      <w:r w:rsidRPr="005E26C8">
        <w:rPr>
          <w:rFonts w:ascii="Cambria" w:hAnsi="Cambria" w:cstheme="majorBidi"/>
        </w:rPr>
        <w:t>t satu pihak dengan hipotesis yang digunakan:</w:t>
      </w:r>
    </w:p>
    <w:p w:rsidR="00BC4AD0" w:rsidRPr="005E26C8" w:rsidRDefault="00FF6248" w:rsidP="00BC4AD0">
      <w:pPr>
        <w:pStyle w:val="ListParagraph"/>
        <w:numPr>
          <w:ilvl w:val="0"/>
          <w:numId w:val="1"/>
        </w:numPr>
        <w:ind w:left="360"/>
        <w:jc w:val="both"/>
        <w:rPr>
          <w:rFonts w:ascii="Cambria" w:hAnsi="Cambria" w:cstheme="majorBidi"/>
          <w:sz w:val="24"/>
          <w:szCs w:val="24"/>
        </w:rPr>
      </w:pPr>
      <m:oMath>
        <m:sSub>
          <m:sSubPr>
            <m:ctrlPr>
              <w:rPr>
                <w:rFonts w:ascii="Cambria Math" w:hAnsi="Cambria Math" w:cstheme="majorBidi"/>
                <w:bCs/>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BC4AD0" w:rsidRPr="005E26C8">
        <w:rPr>
          <w:rFonts w:ascii="Cambria" w:eastAsiaTheme="minorEastAsia" w:hAnsi="Cambria" w:cstheme="majorBidi"/>
          <w:bCs/>
          <w:sz w:val="24"/>
          <w:szCs w:val="24"/>
        </w:rPr>
        <w:t xml:space="preserve"> : </w:t>
      </w:r>
      <m:oMath>
        <m:sSub>
          <m:sSubPr>
            <m:ctrlPr>
              <w:rPr>
                <w:rFonts w:ascii="Cambria Math" w:eastAsiaTheme="minorEastAsia" w:hAnsi="Cambria Math" w:cstheme="majorBidi"/>
                <w:bCs/>
                <w:i/>
                <w:sz w:val="24"/>
                <w:szCs w:val="24"/>
              </w:rPr>
            </m:ctrlPr>
          </m:sSubPr>
          <m:e>
            <m:r>
              <w:rPr>
                <w:rFonts w:ascii="Cambria Math" w:hAnsi="Cambria Math" w:cstheme="majorBidi"/>
                <w:sz w:val="24"/>
                <w:szCs w:val="24"/>
              </w:rPr>
              <m:t>μ</m:t>
            </m:r>
          </m:e>
          <m:sub>
            <m:r>
              <w:rPr>
                <w:rFonts w:ascii="Cambria Math" w:eastAsiaTheme="minorEastAsia" w:hAnsi="Cambria Math" w:cstheme="majorBidi"/>
                <w:sz w:val="24"/>
                <w:szCs w:val="24"/>
              </w:rPr>
              <m:t>1</m:t>
            </m:r>
          </m:sub>
        </m:sSub>
      </m:oMath>
      <w:r w:rsidR="00BC4AD0" w:rsidRPr="005E26C8">
        <w:rPr>
          <w:rFonts w:ascii="Cambria" w:eastAsiaTheme="minorEastAsia" w:hAnsi="Cambria" w:cstheme="majorBidi"/>
          <w:bCs/>
          <w:sz w:val="24"/>
          <w:szCs w:val="24"/>
        </w:rPr>
        <w:t xml:space="preserve"> = </w:t>
      </w:r>
      <m:oMath>
        <m:sSub>
          <m:sSubPr>
            <m:ctrlPr>
              <w:rPr>
                <w:rFonts w:ascii="Cambria Math" w:eastAsiaTheme="minorEastAsia" w:hAnsi="Cambria Math" w:cstheme="majorBidi"/>
                <w:bCs/>
                <w:i/>
                <w:sz w:val="24"/>
                <w:szCs w:val="24"/>
              </w:rPr>
            </m:ctrlPr>
          </m:sSubPr>
          <m:e>
            <m:r>
              <w:rPr>
                <w:rFonts w:ascii="Cambria Math" w:hAnsi="Cambria Math" w:cstheme="majorBidi"/>
                <w:sz w:val="24"/>
                <w:szCs w:val="24"/>
              </w:rPr>
              <m:t>μ</m:t>
            </m:r>
          </m:e>
          <m:sub>
            <m:r>
              <w:rPr>
                <w:rFonts w:ascii="Cambria Math" w:eastAsiaTheme="minorEastAsia" w:hAnsi="Cambria Math" w:cstheme="majorBidi"/>
                <w:sz w:val="24"/>
                <w:szCs w:val="24"/>
              </w:rPr>
              <m:t>2</m:t>
            </m:r>
          </m:sub>
        </m:sSub>
      </m:oMath>
      <w:r w:rsidR="00BC4AD0" w:rsidRPr="005E26C8">
        <w:rPr>
          <w:rFonts w:ascii="Cambria" w:eastAsiaTheme="minorEastAsia" w:hAnsi="Cambria" w:cstheme="majorBidi"/>
          <w:bCs/>
          <w:sz w:val="24"/>
          <w:szCs w:val="24"/>
        </w:rPr>
        <w:t xml:space="preserve"> (rata-rata </w:t>
      </w:r>
      <w:r w:rsidR="00BC4AD0" w:rsidRPr="005E26C8">
        <w:rPr>
          <w:rFonts w:ascii="Cambria" w:hAnsi="Cambria" w:cstheme="majorBidi"/>
          <w:bCs/>
          <w:sz w:val="24"/>
          <w:szCs w:val="24"/>
        </w:rPr>
        <w:t xml:space="preserve">kemampuan komunikasi matematis pada peserta didik yang menggunakan model pembelajaran </w:t>
      </w:r>
      <w:r w:rsidR="00BC4AD0" w:rsidRPr="004427AE">
        <w:rPr>
          <w:rFonts w:ascii="Cambria" w:hAnsi="Cambria" w:cstheme="majorBidi"/>
          <w:bCs/>
          <w:i/>
          <w:iCs/>
          <w:sz w:val="24"/>
          <w:szCs w:val="24"/>
        </w:rPr>
        <w:t xml:space="preserve">discovery learning </w:t>
      </w:r>
      <w:r w:rsidR="00BC4AD0" w:rsidRPr="005E26C8">
        <w:rPr>
          <w:rFonts w:ascii="Cambria" w:hAnsi="Cambria" w:cstheme="majorBidi"/>
          <w:bCs/>
          <w:i/>
          <w:iCs/>
          <w:sz w:val="24"/>
          <w:szCs w:val="24"/>
        </w:rPr>
        <w:t xml:space="preserve">terintegrasi </w:t>
      </w:r>
      <w:r w:rsidR="00BC4AD0" w:rsidRPr="004427AE">
        <w:rPr>
          <w:rFonts w:ascii="Cambria" w:hAnsi="Cambria" w:cstheme="majorBidi"/>
          <w:bCs/>
          <w:i/>
          <w:iCs/>
          <w:sz w:val="24"/>
          <w:szCs w:val="24"/>
        </w:rPr>
        <w:t>learning start with a question</w:t>
      </w:r>
      <w:r w:rsidR="00BC4AD0">
        <w:rPr>
          <w:rFonts w:ascii="Cambria" w:hAnsi="Cambria" w:cstheme="majorBidi"/>
          <w:bCs/>
          <w:i/>
          <w:iCs/>
          <w:sz w:val="24"/>
          <w:szCs w:val="24"/>
        </w:rPr>
        <w:t xml:space="preserve"> </w:t>
      </w:r>
      <w:r w:rsidR="00BC4AD0" w:rsidRPr="005E26C8">
        <w:rPr>
          <w:rFonts w:ascii="Cambria" w:hAnsi="Cambria" w:cstheme="majorBidi"/>
          <w:bCs/>
          <w:sz w:val="24"/>
          <w:szCs w:val="24"/>
        </w:rPr>
        <w:t xml:space="preserve">kurang dari atau sama dengan rata-rata kemampuan komunikasi matematis pada peserta didik yang menggunakan model pembelajaran </w:t>
      </w:r>
      <w:r w:rsidR="00BC4AD0" w:rsidRPr="005E26C8">
        <w:rPr>
          <w:rFonts w:ascii="Cambria" w:hAnsi="Cambria" w:cstheme="majorBidi"/>
          <w:bCs/>
          <w:i/>
          <w:iCs/>
          <w:sz w:val="24"/>
          <w:szCs w:val="24"/>
        </w:rPr>
        <w:t>discovery learning).</w:t>
      </w:r>
    </w:p>
    <w:p w:rsidR="00BC4AD0" w:rsidRPr="005E26C8" w:rsidRDefault="00FF6248" w:rsidP="00BC4AD0">
      <w:pPr>
        <w:pStyle w:val="ListParagraph"/>
        <w:numPr>
          <w:ilvl w:val="0"/>
          <w:numId w:val="1"/>
        </w:numPr>
        <w:ind w:left="360"/>
        <w:jc w:val="both"/>
        <w:rPr>
          <w:rFonts w:ascii="Cambria" w:hAnsi="Cambria" w:cstheme="majorBidi"/>
          <w:sz w:val="24"/>
          <w:szCs w:val="24"/>
        </w:rPr>
      </w:pPr>
      <m:oMath>
        <m:sSub>
          <m:sSubPr>
            <m:ctrlPr>
              <w:rPr>
                <w:rFonts w:ascii="Cambria Math" w:hAnsi="Cambria Math" w:cstheme="majorBidi"/>
                <w:bCs/>
                <w:i/>
                <w:sz w:val="24"/>
                <w:szCs w:val="24"/>
              </w:rPr>
            </m:ctrlPr>
          </m:sSubPr>
          <m:e>
            <m:r>
              <w:rPr>
                <w:rFonts w:ascii="Cambria Math" w:hAnsi="Cambria Math" w:cstheme="majorBidi"/>
                <w:sz w:val="24"/>
                <w:szCs w:val="24"/>
              </w:rPr>
              <m:t>H</m:t>
            </m:r>
          </m:e>
          <m:sub>
            <m:r>
              <w:rPr>
                <w:rFonts w:ascii="Cambria Math" w:hAnsi="Cambria Math" w:cstheme="majorBidi"/>
                <w:sz w:val="24"/>
                <w:szCs w:val="24"/>
              </w:rPr>
              <m:t>1</m:t>
            </m:r>
          </m:sub>
        </m:sSub>
      </m:oMath>
      <w:r w:rsidR="00BC4AD0" w:rsidRPr="005E26C8">
        <w:rPr>
          <w:rFonts w:ascii="Cambria" w:eastAsiaTheme="minorEastAsia" w:hAnsi="Cambria" w:cstheme="majorBidi"/>
          <w:bCs/>
          <w:sz w:val="24"/>
          <w:szCs w:val="24"/>
        </w:rPr>
        <w:t xml:space="preserve"> : </w:t>
      </w:r>
      <m:oMath>
        <m:sSub>
          <m:sSubPr>
            <m:ctrlPr>
              <w:rPr>
                <w:rFonts w:ascii="Cambria Math" w:eastAsiaTheme="minorEastAsia" w:hAnsi="Cambria Math" w:cstheme="majorBidi"/>
                <w:bCs/>
                <w:i/>
                <w:sz w:val="24"/>
                <w:szCs w:val="24"/>
              </w:rPr>
            </m:ctrlPr>
          </m:sSubPr>
          <m:e>
            <m:r>
              <w:rPr>
                <w:rFonts w:ascii="Cambria Math" w:hAnsi="Cambria Math" w:cstheme="majorBidi"/>
                <w:sz w:val="24"/>
                <w:szCs w:val="24"/>
              </w:rPr>
              <m:t>μ</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&gt;</m:t>
        </m:r>
        <m:sSub>
          <m:sSubPr>
            <m:ctrlPr>
              <w:rPr>
                <w:rFonts w:ascii="Cambria Math" w:eastAsiaTheme="minorEastAsia" w:hAnsi="Cambria Math" w:cstheme="majorBidi"/>
                <w:bCs/>
                <w:i/>
                <w:sz w:val="24"/>
                <w:szCs w:val="24"/>
              </w:rPr>
            </m:ctrlPr>
          </m:sSubPr>
          <m:e>
            <m:r>
              <w:rPr>
                <w:rFonts w:ascii="Cambria Math" w:hAnsi="Cambria Math" w:cstheme="majorBidi"/>
                <w:sz w:val="24"/>
                <w:szCs w:val="24"/>
              </w:rPr>
              <m:t>μ</m:t>
            </m:r>
          </m:e>
          <m:sub>
            <m:r>
              <w:rPr>
                <w:rFonts w:ascii="Cambria Math" w:eastAsiaTheme="minorEastAsia" w:hAnsi="Cambria Math" w:cstheme="majorBidi"/>
                <w:sz w:val="24"/>
                <w:szCs w:val="24"/>
              </w:rPr>
              <m:t>2</m:t>
            </m:r>
          </m:sub>
        </m:sSub>
      </m:oMath>
      <w:r w:rsidR="00BC4AD0" w:rsidRPr="005E26C8">
        <w:rPr>
          <w:rFonts w:ascii="Cambria" w:eastAsiaTheme="minorEastAsia" w:hAnsi="Cambria" w:cstheme="majorBidi"/>
          <w:bCs/>
          <w:sz w:val="24"/>
          <w:szCs w:val="24"/>
        </w:rPr>
        <w:t xml:space="preserve"> (rata-rata </w:t>
      </w:r>
      <w:r w:rsidR="00BC4AD0" w:rsidRPr="005E26C8">
        <w:rPr>
          <w:rFonts w:ascii="Cambria" w:hAnsi="Cambria" w:cstheme="majorBidi"/>
          <w:bCs/>
          <w:sz w:val="24"/>
          <w:szCs w:val="24"/>
        </w:rPr>
        <w:t xml:space="preserve">kemampuan komunikasi matematis pada peserta didik yang menggunakan model pembelajaran </w:t>
      </w:r>
      <w:r w:rsidR="00BC4AD0" w:rsidRPr="004427AE">
        <w:rPr>
          <w:rFonts w:ascii="Cambria" w:hAnsi="Cambria" w:cstheme="majorBidi"/>
          <w:bCs/>
          <w:i/>
          <w:iCs/>
          <w:sz w:val="24"/>
          <w:szCs w:val="24"/>
        </w:rPr>
        <w:t xml:space="preserve">discovery learning </w:t>
      </w:r>
      <w:r w:rsidR="00BC4AD0" w:rsidRPr="005E26C8">
        <w:rPr>
          <w:rFonts w:ascii="Cambria" w:hAnsi="Cambria" w:cstheme="majorBidi"/>
          <w:bCs/>
          <w:i/>
          <w:iCs/>
          <w:sz w:val="24"/>
          <w:szCs w:val="24"/>
        </w:rPr>
        <w:t xml:space="preserve">terintegrasi </w:t>
      </w:r>
      <w:r w:rsidR="00BC4AD0" w:rsidRPr="004427AE">
        <w:rPr>
          <w:rFonts w:ascii="Cambria" w:hAnsi="Cambria" w:cstheme="majorBidi"/>
          <w:bCs/>
          <w:i/>
          <w:iCs/>
          <w:sz w:val="24"/>
          <w:szCs w:val="24"/>
        </w:rPr>
        <w:t>learning start with a question</w:t>
      </w:r>
      <w:r w:rsidR="00BC4AD0" w:rsidRPr="005E26C8">
        <w:rPr>
          <w:rFonts w:ascii="Cambria" w:hAnsi="Cambria" w:cstheme="majorBidi"/>
          <w:bCs/>
          <w:i/>
          <w:iCs/>
          <w:sz w:val="24"/>
          <w:szCs w:val="24"/>
        </w:rPr>
        <w:t xml:space="preserve"> tidak </w:t>
      </w:r>
      <w:r w:rsidR="00BC4AD0">
        <w:rPr>
          <w:rFonts w:ascii="Cambria" w:hAnsi="Cambria" w:cstheme="majorBidi"/>
          <w:bCs/>
          <w:sz w:val="24"/>
          <w:szCs w:val="24"/>
        </w:rPr>
        <w:t>sama</w:t>
      </w:r>
      <w:r w:rsidR="00BC4AD0" w:rsidRPr="005E26C8">
        <w:rPr>
          <w:rFonts w:ascii="Cambria" w:hAnsi="Cambria" w:cstheme="majorBidi"/>
          <w:bCs/>
          <w:sz w:val="24"/>
          <w:szCs w:val="24"/>
        </w:rPr>
        <w:t xml:space="preserve"> dengan rata-rata kemampuan komunikasi matematis pada peserta didik yang menggunakan model pembelajaran </w:t>
      </w:r>
      <w:r w:rsidR="00BC4AD0" w:rsidRPr="005E26C8">
        <w:rPr>
          <w:rFonts w:ascii="Cambria" w:hAnsi="Cambria" w:cstheme="majorBidi"/>
          <w:bCs/>
          <w:i/>
          <w:iCs/>
          <w:sz w:val="24"/>
          <w:szCs w:val="24"/>
        </w:rPr>
        <w:t>discovery learning).</w:t>
      </w:r>
    </w:p>
    <w:p w:rsidR="00BC4AD0" w:rsidRPr="005E26C8" w:rsidRDefault="00BC4AD0" w:rsidP="00BC4AD0">
      <w:pPr>
        <w:jc w:val="both"/>
        <w:rPr>
          <w:rFonts w:ascii="Cambria" w:hAnsi="Cambria" w:cstheme="majorBidi"/>
          <w:b/>
        </w:rPr>
      </w:pPr>
      <w:r w:rsidRPr="005E26C8">
        <w:rPr>
          <w:rFonts w:ascii="Cambria" w:hAnsi="Cambria" w:cstheme="majorBidi"/>
          <w:b/>
        </w:rPr>
        <w:t>HASIL DAN PEMBAHASAN</w:t>
      </w:r>
    </w:p>
    <w:p w:rsidR="00BC4AD0" w:rsidRPr="005E26C8" w:rsidRDefault="00BC4AD0" w:rsidP="00BC4AD0">
      <w:pPr>
        <w:jc w:val="both"/>
        <w:rPr>
          <w:rFonts w:ascii="Cambria" w:hAnsi="Cambria" w:cstheme="majorBidi"/>
          <w:bCs/>
        </w:rPr>
      </w:pPr>
      <w:r w:rsidRPr="005E26C8">
        <w:rPr>
          <w:rFonts w:ascii="Cambria" w:hAnsi="Cambria" w:cstheme="majorBidi"/>
          <w:b/>
        </w:rPr>
        <w:tab/>
      </w:r>
      <w:r w:rsidRPr="005E26C8">
        <w:rPr>
          <w:rFonts w:ascii="Cambria" w:hAnsi="Cambria" w:cstheme="majorBidi"/>
          <w:bCs/>
        </w:rPr>
        <w:t xml:space="preserve">Data yang digunakan dalam pengujian hipotesis menggunakan analisis uji-t satu pihak ini adalah data kemampuan komunikasi matematis pada pokok bahasan sistem persamaan linier dua variabel, yang dikelompokkan berdasarkan model pembelajaran. Kelompok pertama adalah kelas eksperimen (kelas yang menggunakan model pembelajaran </w:t>
      </w:r>
      <w:r w:rsidRPr="004427AE">
        <w:rPr>
          <w:rFonts w:ascii="Cambria" w:hAnsi="Cambria" w:cstheme="majorBidi"/>
          <w:bCs/>
          <w:i/>
          <w:iCs/>
        </w:rPr>
        <w:t xml:space="preserve">discovery learning </w:t>
      </w:r>
      <w:r w:rsidRPr="004427AE">
        <w:rPr>
          <w:rFonts w:ascii="Cambria" w:hAnsi="Cambria" w:cstheme="majorBidi"/>
          <w:bCs/>
          <w:iCs/>
        </w:rPr>
        <w:t>terintegrasi</w:t>
      </w:r>
      <w:r>
        <w:rPr>
          <w:rFonts w:ascii="Cambria" w:hAnsi="Cambria" w:cstheme="majorBidi"/>
          <w:bCs/>
          <w:iCs/>
          <w:lang w:val="id-ID"/>
        </w:rPr>
        <w:t xml:space="preserve"> </w:t>
      </w:r>
      <w:r w:rsidRPr="004427AE">
        <w:rPr>
          <w:rFonts w:ascii="Cambria" w:hAnsi="Cambria" w:cstheme="majorBidi"/>
          <w:bCs/>
          <w:i/>
          <w:iCs/>
        </w:rPr>
        <w:t>learning start with a question</w:t>
      </w:r>
      <w:r w:rsidRPr="005E26C8">
        <w:rPr>
          <w:rFonts w:ascii="Cambria" w:hAnsi="Cambria" w:cstheme="majorBidi"/>
          <w:bCs/>
          <w:iCs/>
        </w:rPr>
        <w:t xml:space="preserve">) dan kelompok kedua adalah kelas kontrol (kelas yang </w:t>
      </w:r>
      <w:r w:rsidRPr="005E26C8">
        <w:rPr>
          <w:rFonts w:ascii="Cambria" w:hAnsi="Cambria" w:cstheme="majorBidi"/>
          <w:bCs/>
        </w:rPr>
        <w:t xml:space="preserve">menggunakan model pembelajaran </w:t>
      </w:r>
      <w:r w:rsidRPr="005E26C8">
        <w:rPr>
          <w:rFonts w:ascii="Cambria" w:hAnsi="Cambria" w:cstheme="majorBidi"/>
          <w:bCs/>
          <w:i/>
          <w:iCs/>
        </w:rPr>
        <w:t>discovery learning</w:t>
      </w:r>
      <w:r w:rsidRPr="005E26C8">
        <w:rPr>
          <w:rFonts w:ascii="Cambria" w:hAnsi="Cambria" w:cstheme="majorBidi"/>
          <w:bCs/>
          <w:iCs/>
        </w:rPr>
        <w:t xml:space="preserve">). </w:t>
      </w:r>
      <w:r w:rsidRPr="005E26C8">
        <w:rPr>
          <w:rFonts w:ascii="Cambria" w:hAnsi="Cambria" w:cstheme="majorBidi"/>
          <w:bCs/>
        </w:rPr>
        <w:t>adapun rangkuman hasil perhitungan data amatan kemampuan komunikasi matematis dapat dilihat pada Tabel 1.</w:t>
      </w:r>
    </w:p>
    <w:p w:rsidR="00D26880" w:rsidRDefault="00D26880" w:rsidP="00BC4AD0">
      <w:pPr>
        <w:rPr>
          <w:rFonts w:ascii="Cambria" w:hAnsi="Cambria" w:cstheme="majorBidi"/>
          <w:bCs/>
        </w:rPr>
        <w:sectPr w:rsidR="00D26880" w:rsidSect="00D26880">
          <w:type w:val="continuous"/>
          <w:pgSz w:w="11907" w:h="16840" w:code="9"/>
          <w:pgMar w:top="1701" w:right="1134" w:bottom="1134" w:left="1701" w:header="850" w:footer="454" w:gutter="0"/>
          <w:cols w:num="2" w:space="454"/>
          <w:titlePg/>
          <w:docGrid w:linePitch="360"/>
        </w:sectPr>
      </w:pPr>
    </w:p>
    <w:p w:rsidR="00BC4AD0" w:rsidRDefault="00BC4AD0" w:rsidP="00BC4AD0">
      <w:pPr>
        <w:rPr>
          <w:rFonts w:ascii="Cambria" w:hAnsi="Cambria" w:cstheme="majorBidi"/>
          <w:bCs/>
        </w:rPr>
      </w:pPr>
    </w:p>
    <w:p w:rsidR="00D26880" w:rsidRDefault="00D26880" w:rsidP="00BC4AD0">
      <w:pPr>
        <w:rPr>
          <w:rFonts w:ascii="Cambria" w:hAnsi="Cambria" w:cstheme="majorBidi"/>
          <w:bCs/>
        </w:rPr>
      </w:pPr>
    </w:p>
    <w:p w:rsidR="00D26880" w:rsidRDefault="00D26880" w:rsidP="00BC4AD0">
      <w:pPr>
        <w:rPr>
          <w:rFonts w:ascii="Cambria" w:hAnsi="Cambria" w:cstheme="majorBidi"/>
          <w:bCs/>
        </w:rPr>
      </w:pPr>
    </w:p>
    <w:p w:rsidR="00BC4AD0" w:rsidRPr="005E26C8" w:rsidRDefault="00BC4AD0" w:rsidP="00BC4AD0">
      <w:pPr>
        <w:jc w:val="center"/>
        <w:rPr>
          <w:rFonts w:ascii="Cambria" w:hAnsi="Cambria" w:cstheme="majorBidi"/>
          <w:bCs/>
          <w:i/>
        </w:rPr>
      </w:pPr>
      <w:r w:rsidRPr="005E26C8">
        <w:rPr>
          <w:rFonts w:ascii="Cambria" w:hAnsi="Cambria" w:cstheme="majorBidi"/>
          <w:bCs/>
          <w:i/>
        </w:rPr>
        <w:lastRenderedPageBreak/>
        <w:t>Tabel 1. Deskripsi amatan post-test kemampuan komunikasi matematis</w:t>
      </w:r>
    </w:p>
    <w:tbl>
      <w:tblPr>
        <w:tblW w:w="7442" w:type="dxa"/>
        <w:jc w:val="center"/>
        <w:tblBorders>
          <w:top w:val="single" w:sz="4" w:space="0" w:color="auto"/>
          <w:bottom w:val="single" w:sz="4" w:space="0" w:color="auto"/>
        </w:tblBorders>
        <w:tblLook w:val="0000" w:firstRow="0" w:lastRow="0" w:firstColumn="0" w:lastColumn="0" w:noHBand="0" w:noVBand="0"/>
      </w:tblPr>
      <w:tblGrid>
        <w:gridCol w:w="1550"/>
        <w:gridCol w:w="761"/>
        <w:gridCol w:w="711"/>
        <w:gridCol w:w="1063"/>
        <w:gridCol w:w="741"/>
        <w:gridCol w:w="830"/>
        <w:gridCol w:w="856"/>
        <w:gridCol w:w="930"/>
      </w:tblGrid>
      <w:tr w:rsidR="00BC4AD0" w:rsidRPr="005E26C8" w:rsidTr="00D32826">
        <w:trPr>
          <w:cantSplit/>
          <w:trHeight w:val="70"/>
          <w:jc w:val="center"/>
        </w:trPr>
        <w:tc>
          <w:tcPr>
            <w:tcW w:w="1402" w:type="dxa"/>
            <w:vMerge w:val="restart"/>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r w:rsidRPr="005E26C8">
              <w:rPr>
                <w:rFonts w:ascii="Cambria" w:hAnsi="Cambria" w:cstheme="majorBidi"/>
                <w:b/>
              </w:rPr>
              <w:t>Kelompok</w:t>
            </w:r>
          </w:p>
        </w:tc>
        <w:tc>
          <w:tcPr>
            <w:tcW w:w="754" w:type="dxa"/>
            <w:vMerge w:val="restart"/>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vertAlign w:val="subscript"/>
              </w:rPr>
            </w:pPr>
            <w:r w:rsidRPr="005E26C8">
              <w:rPr>
                <w:rFonts w:ascii="Cambria" w:hAnsi="Cambria" w:cstheme="majorBidi"/>
                <w:b/>
              </w:rPr>
              <w:t>X</w:t>
            </w:r>
            <w:r w:rsidRPr="005E26C8">
              <w:rPr>
                <w:rFonts w:ascii="Cambria" w:hAnsi="Cambria" w:cstheme="majorBidi"/>
                <w:b/>
                <w:vertAlign w:val="subscript"/>
              </w:rPr>
              <w:t>maks</w:t>
            </w:r>
          </w:p>
        </w:tc>
        <w:tc>
          <w:tcPr>
            <w:tcW w:w="735" w:type="dxa"/>
            <w:vMerge w:val="restart"/>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vertAlign w:val="subscript"/>
              </w:rPr>
            </w:pPr>
            <w:r w:rsidRPr="005E26C8">
              <w:rPr>
                <w:rFonts w:ascii="Cambria" w:hAnsi="Cambria" w:cstheme="majorBidi"/>
                <w:b/>
              </w:rPr>
              <w:t>X</w:t>
            </w:r>
            <w:r w:rsidRPr="005E26C8">
              <w:rPr>
                <w:rFonts w:ascii="Cambria" w:hAnsi="Cambria" w:cstheme="majorBidi"/>
                <w:b/>
                <w:vertAlign w:val="subscript"/>
              </w:rPr>
              <w:t>min</w:t>
            </w:r>
          </w:p>
        </w:tc>
        <w:tc>
          <w:tcPr>
            <w:tcW w:w="2661" w:type="dxa"/>
            <w:gridSpan w:val="3"/>
            <w:tcBorders>
              <w:top w:val="single" w:sz="4" w:space="0" w:color="auto"/>
              <w:bottom w:val="single" w:sz="4" w:space="0" w:color="auto"/>
            </w:tcBorders>
            <w:shd w:val="pct15" w:color="auto" w:fill="auto"/>
            <w:vAlign w:val="center"/>
          </w:tcPr>
          <w:p w:rsidR="00BC4AD0" w:rsidRPr="005E26C8" w:rsidRDefault="00BC4AD0" w:rsidP="00D32826">
            <w:pPr>
              <w:jc w:val="center"/>
              <w:rPr>
                <w:rFonts w:ascii="Cambria" w:hAnsi="Cambria" w:cstheme="majorBidi"/>
                <w:b/>
              </w:rPr>
            </w:pPr>
            <w:r w:rsidRPr="005E26C8">
              <w:rPr>
                <w:rFonts w:ascii="Cambria" w:hAnsi="Cambria" w:cstheme="majorBidi"/>
                <w:b/>
              </w:rPr>
              <w:t>Ukuran Tendensi Sentral</w:t>
            </w:r>
          </w:p>
        </w:tc>
        <w:tc>
          <w:tcPr>
            <w:tcW w:w="1890" w:type="dxa"/>
            <w:gridSpan w:val="2"/>
            <w:tcBorders>
              <w:top w:val="single" w:sz="4" w:space="0" w:color="auto"/>
              <w:bottom w:val="single" w:sz="4" w:space="0" w:color="auto"/>
            </w:tcBorders>
            <w:shd w:val="pct15" w:color="auto" w:fill="auto"/>
            <w:vAlign w:val="center"/>
          </w:tcPr>
          <w:p w:rsidR="00BC4AD0" w:rsidRPr="005E26C8" w:rsidRDefault="00BC4AD0" w:rsidP="00D32826">
            <w:pPr>
              <w:jc w:val="center"/>
              <w:rPr>
                <w:rFonts w:ascii="Cambria" w:hAnsi="Cambria" w:cstheme="majorBidi"/>
                <w:b/>
              </w:rPr>
            </w:pPr>
            <w:r w:rsidRPr="005E26C8">
              <w:rPr>
                <w:rFonts w:ascii="Cambria" w:hAnsi="Cambria" w:cstheme="majorBidi"/>
                <w:b/>
              </w:rPr>
              <w:t>Ukuran Variasi Kelompok</w:t>
            </w:r>
          </w:p>
        </w:tc>
      </w:tr>
      <w:tr w:rsidR="00BC4AD0" w:rsidRPr="005E26C8" w:rsidTr="00D32826">
        <w:trPr>
          <w:cantSplit/>
          <w:trHeight w:val="319"/>
          <w:jc w:val="center"/>
        </w:trPr>
        <w:tc>
          <w:tcPr>
            <w:tcW w:w="1402" w:type="dxa"/>
            <w:vMerge/>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p>
        </w:tc>
        <w:tc>
          <w:tcPr>
            <w:tcW w:w="754" w:type="dxa"/>
            <w:vMerge/>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p>
        </w:tc>
        <w:tc>
          <w:tcPr>
            <w:tcW w:w="735" w:type="dxa"/>
            <w:vMerge/>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p>
        </w:tc>
        <w:tc>
          <w:tcPr>
            <w:tcW w:w="978" w:type="dxa"/>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r w:rsidRPr="005E26C8">
              <w:rPr>
                <w:rFonts w:ascii="Cambria" w:hAnsi="Cambria" w:cstheme="majorBidi"/>
                <w:b/>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4" o:title=""/>
                </v:shape>
                <o:OLEObject Type="Embed" ProgID="Equation.3" ShapeID="_x0000_i1025" DrawAspect="Content" ObjectID="_1606758701" r:id="rId15"/>
              </w:object>
            </w:r>
          </w:p>
        </w:tc>
        <w:tc>
          <w:tcPr>
            <w:tcW w:w="839" w:type="dxa"/>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vertAlign w:val="subscript"/>
              </w:rPr>
            </w:pPr>
            <w:r w:rsidRPr="005E26C8">
              <w:rPr>
                <w:rFonts w:ascii="Cambria" w:hAnsi="Cambria" w:cstheme="majorBidi"/>
                <w:b/>
              </w:rPr>
              <w:t>M</w:t>
            </w:r>
            <w:r w:rsidRPr="005E26C8">
              <w:rPr>
                <w:rFonts w:ascii="Cambria" w:hAnsi="Cambria" w:cstheme="majorBidi"/>
                <w:b/>
                <w:vertAlign w:val="subscript"/>
              </w:rPr>
              <w:t>o</w:t>
            </w:r>
          </w:p>
        </w:tc>
        <w:tc>
          <w:tcPr>
            <w:tcW w:w="844" w:type="dxa"/>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vertAlign w:val="subscript"/>
              </w:rPr>
            </w:pPr>
            <w:r w:rsidRPr="005E26C8">
              <w:rPr>
                <w:rFonts w:ascii="Cambria" w:hAnsi="Cambria" w:cstheme="majorBidi"/>
                <w:b/>
              </w:rPr>
              <w:t>M</w:t>
            </w:r>
            <w:r w:rsidRPr="005E26C8">
              <w:rPr>
                <w:rFonts w:ascii="Cambria" w:hAnsi="Cambria" w:cstheme="majorBidi"/>
                <w:b/>
                <w:vertAlign w:val="subscript"/>
              </w:rPr>
              <w:t>e</w:t>
            </w:r>
          </w:p>
        </w:tc>
        <w:tc>
          <w:tcPr>
            <w:tcW w:w="1014" w:type="dxa"/>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r w:rsidRPr="005E26C8">
              <w:rPr>
                <w:rFonts w:ascii="Cambria" w:hAnsi="Cambria" w:cstheme="majorBidi"/>
                <w:b/>
              </w:rPr>
              <w:t>J</w:t>
            </w:r>
          </w:p>
        </w:tc>
        <w:tc>
          <w:tcPr>
            <w:tcW w:w="876" w:type="dxa"/>
            <w:tcBorders>
              <w:top w:val="single" w:sz="4" w:space="0" w:color="auto"/>
              <w:bottom w:val="single" w:sz="4" w:space="0" w:color="auto"/>
            </w:tcBorders>
            <w:shd w:val="pct15" w:color="auto" w:fill="auto"/>
            <w:vAlign w:val="center"/>
          </w:tcPr>
          <w:p w:rsidR="00BC4AD0" w:rsidRPr="005E26C8" w:rsidRDefault="00BC4AD0" w:rsidP="00D32826">
            <w:pPr>
              <w:jc w:val="both"/>
              <w:rPr>
                <w:rFonts w:ascii="Cambria" w:hAnsi="Cambria" w:cstheme="majorBidi"/>
                <w:b/>
              </w:rPr>
            </w:pPr>
            <w:r w:rsidRPr="005E26C8">
              <w:rPr>
                <w:rFonts w:ascii="Cambria" w:hAnsi="Cambria" w:cstheme="majorBidi"/>
                <w:b/>
              </w:rPr>
              <w:t>S</w:t>
            </w:r>
          </w:p>
        </w:tc>
      </w:tr>
      <w:tr w:rsidR="00BC4AD0" w:rsidRPr="005E26C8" w:rsidTr="00D32826">
        <w:trPr>
          <w:jc w:val="center"/>
        </w:trPr>
        <w:tc>
          <w:tcPr>
            <w:tcW w:w="1402" w:type="dxa"/>
            <w:tcBorders>
              <w:top w:val="single" w:sz="4" w:space="0" w:color="auto"/>
            </w:tcBorders>
            <w:vAlign w:val="center"/>
          </w:tcPr>
          <w:p w:rsidR="00BC4AD0" w:rsidRPr="005E26C8" w:rsidRDefault="00BC4AD0" w:rsidP="00D32826">
            <w:pPr>
              <w:jc w:val="both"/>
              <w:rPr>
                <w:rFonts w:ascii="Cambria" w:hAnsi="Cambria" w:cstheme="majorBidi"/>
                <w:b/>
              </w:rPr>
            </w:pPr>
            <w:r w:rsidRPr="005E26C8">
              <w:rPr>
                <w:rFonts w:ascii="Cambria" w:hAnsi="Cambria" w:cstheme="majorBidi"/>
                <w:b/>
              </w:rPr>
              <w:t>Eksperimen</w:t>
            </w:r>
          </w:p>
        </w:tc>
        <w:tc>
          <w:tcPr>
            <w:tcW w:w="754"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hAnsi="Cambria" w:cstheme="majorBidi"/>
              </w:rPr>
              <w:t>95</w:t>
            </w:r>
          </w:p>
        </w:tc>
        <w:tc>
          <w:tcPr>
            <w:tcW w:w="735"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hAnsi="Cambria" w:cstheme="majorBidi"/>
              </w:rPr>
              <w:t>65</w:t>
            </w:r>
          </w:p>
        </w:tc>
        <w:tc>
          <w:tcPr>
            <w:tcW w:w="978"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hAnsi="Cambria" w:cstheme="majorBidi"/>
                <w:color w:val="000000"/>
              </w:rPr>
              <w:t>80,9028</w:t>
            </w:r>
          </w:p>
        </w:tc>
        <w:tc>
          <w:tcPr>
            <w:tcW w:w="839"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eastAsiaTheme="minorEastAsia" w:hAnsi="Cambria" w:cstheme="majorBidi"/>
              </w:rPr>
              <w:t>75</w:t>
            </w:r>
          </w:p>
        </w:tc>
        <w:tc>
          <w:tcPr>
            <w:tcW w:w="844"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hAnsi="Cambria" w:cstheme="majorBidi"/>
              </w:rPr>
              <w:t>81,25</w:t>
            </w:r>
          </w:p>
        </w:tc>
        <w:tc>
          <w:tcPr>
            <w:tcW w:w="1014"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hAnsi="Cambria" w:cstheme="majorBidi"/>
              </w:rPr>
              <w:t>30</w:t>
            </w:r>
          </w:p>
        </w:tc>
        <w:tc>
          <w:tcPr>
            <w:tcW w:w="876" w:type="dxa"/>
            <w:tcBorders>
              <w:top w:val="single" w:sz="4" w:space="0" w:color="auto"/>
            </w:tcBorders>
            <w:vAlign w:val="center"/>
          </w:tcPr>
          <w:p w:rsidR="00BC4AD0" w:rsidRPr="005E26C8" w:rsidRDefault="00BC4AD0" w:rsidP="00D32826">
            <w:pPr>
              <w:jc w:val="both"/>
              <w:rPr>
                <w:rFonts w:ascii="Cambria" w:hAnsi="Cambria" w:cstheme="majorBidi"/>
              </w:rPr>
            </w:pPr>
            <w:r w:rsidRPr="005E26C8">
              <w:rPr>
                <w:rFonts w:ascii="Cambria" w:eastAsiaTheme="minorEastAsia" w:hAnsi="Cambria" w:cstheme="majorBidi"/>
              </w:rPr>
              <w:t>8,0878</w:t>
            </w:r>
          </w:p>
        </w:tc>
      </w:tr>
      <w:tr w:rsidR="00BC4AD0" w:rsidRPr="005E26C8" w:rsidTr="00D32826">
        <w:trPr>
          <w:jc w:val="center"/>
        </w:trPr>
        <w:tc>
          <w:tcPr>
            <w:tcW w:w="1402" w:type="dxa"/>
            <w:vAlign w:val="center"/>
          </w:tcPr>
          <w:p w:rsidR="00BC4AD0" w:rsidRPr="005E26C8" w:rsidRDefault="00BC4AD0" w:rsidP="00D32826">
            <w:pPr>
              <w:jc w:val="both"/>
              <w:rPr>
                <w:rFonts w:ascii="Cambria" w:hAnsi="Cambria" w:cstheme="majorBidi"/>
                <w:b/>
              </w:rPr>
            </w:pPr>
            <w:r w:rsidRPr="005E26C8">
              <w:rPr>
                <w:rFonts w:ascii="Cambria" w:hAnsi="Cambria" w:cstheme="majorBidi"/>
                <w:b/>
              </w:rPr>
              <w:t>Kontrol</w:t>
            </w:r>
          </w:p>
        </w:tc>
        <w:tc>
          <w:tcPr>
            <w:tcW w:w="754" w:type="dxa"/>
            <w:vAlign w:val="center"/>
          </w:tcPr>
          <w:p w:rsidR="00BC4AD0" w:rsidRPr="005E26C8" w:rsidRDefault="00BC4AD0" w:rsidP="00D32826">
            <w:pPr>
              <w:jc w:val="both"/>
              <w:rPr>
                <w:rFonts w:ascii="Cambria" w:hAnsi="Cambria" w:cstheme="majorBidi"/>
              </w:rPr>
            </w:pPr>
            <w:r w:rsidRPr="005E26C8">
              <w:rPr>
                <w:rFonts w:ascii="Cambria" w:hAnsi="Cambria" w:cstheme="majorBidi"/>
              </w:rPr>
              <w:t>95</w:t>
            </w:r>
          </w:p>
        </w:tc>
        <w:tc>
          <w:tcPr>
            <w:tcW w:w="735" w:type="dxa"/>
            <w:vAlign w:val="center"/>
          </w:tcPr>
          <w:p w:rsidR="00BC4AD0" w:rsidRPr="005E26C8" w:rsidRDefault="00BC4AD0" w:rsidP="00D32826">
            <w:pPr>
              <w:jc w:val="both"/>
              <w:rPr>
                <w:rFonts w:ascii="Cambria" w:hAnsi="Cambria" w:cstheme="majorBidi"/>
              </w:rPr>
            </w:pPr>
            <w:r w:rsidRPr="005E26C8">
              <w:rPr>
                <w:rFonts w:ascii="Cambria" w:hAnsi="Cambria" w:cstheme="majorBidi"/>
              </w:rPr>
              <w:t>65</w:t>
            </w:r>
          </w:p>
        </w:tc>
        <w:tc>
          <w:tcPr>
            <w:tcW w:w="978" w:type="dxa"/>
            <w:vAlign w:val="center"/>
          </w:tcPr>
          <w:p w:rsidR="00BC4AD0" w:rsidRPr="005E26C8" w:rsidRDefault="00BC4AD0" w:rsidP="00D32826">
            <w:pPr>
              <w:jc w:val="both"/>
              <w:rPr>
                <w:rFonts w:ascii="Cambria" w:hAnsi="Cambria" w:cstheme="majorBidi"/>
              </w:rPr>
            </w:pPr>
            <w:r w:rsidRPr="005E26C8">
              <w:rPr>
                <w:rFonts w:ascii="Cambria" w:hAnsi="Cambria" w:cstheme="majorBidi"/>
                <w:color w:val="000000"/>
              </w:rPr>
              <w:t>76,8056</w:t>
            </w:r>
          </w:p>
        </w:tc>
        <w:tc>
          <w:tcPr>
            <w:tcW w:w="839" w:type="dxa"/>
            <w:vAlign w:val="center"/>
          </w:tcPr>
          <w:p w:rsidR="00BC4AD0" w:rsidRPr="005E26C8" w:rsidRDefault="00BC4AD0" w:rsidP="00D32826">
            <w:pPr>
              <w:jc w:val="both"/>
              <w:rPr>
                <w:rFonts w:ascii="Cambria" w:hAnsi="Cambria" w:cstheme="majorBidi"/>
              </w:rPr>
            </w:pPr>
            <w:r w:rsidRPr="005E26C8">
              <w:rPr>
                <w:rFonts w:ascii="Cambria" w:hAnsi="Cambria" w:cstheme="majorBidi"/>
              </w:rPr>
              <w:t>75</w:t>
            </w:r>
          </w:p>
        </w:tc>
        <w:tc>
          <w:tcPr>
            <w:tcW w:w="844" w:type="dxa"/>
            <w:vAlign w:val="center"/>
          </w:tcPr>
          <w:p w:rsidR="00BC4AD0" w:rsidRPr="005E26C8" w:rsidRDefault="00BC4AD0" w:rsidP="00D32826">
            <w:pPr>
              <w:jc w:val="both"/>
              <w:rPr>
                <w:rFonts w:ascii="Cambria" w:hAnsi="Cambria" w:cstheme="majorBidi"/>
              </w:rPr>
            </w:pPr>
            <w:r w:rsidRPr="005E26C8">
              <w:rPr>
                <w:rFonts w:ascii="Cambria" w:hAnsi="Cambria" w:cstheme="majorBidi"/>
              </w:rPr>
              <w:t>75,75</w:t>
            </w:r>
          </w:p>
        </w:tc>
        <w:tc>
          <w:tcPr>
            <w:tcW w:w="1014" w:type="dxa"/>
            <w:vAlign w:val="center"/>
          </w:tcPr>
          <w:p w:rsidR="00BC4AD0" w:rsidRPr="005E26C8" w:rsidRDefault="00BC4AD0" w:rsidP="00D32826">
            <w:pPr>
              <w:jc w:val="both"/>
              <w:rPr>
                <w:rFonts w:ascii="Cambria" w:hAnsi="Cambria" w:cstheme="majorBidi"/>
              </w:rPr>
            </w:pPr>
            <w:r w:rsidRPr="005E26C8">
              <w:rPr>
                <w:rFonts w:ascii="Cambria" w:hAnsi="Cambria" w:cstheme="majorBidi"/>
              </w:rPr>
              <w:t>30</w:t>
            </w:r>
          </w:p>
        </w:tc>
        <w:tc>
          <w:tcPr>
            <w:tcW w:w="876" w:type="dxa"/>
            <w:vAlign w:val="center"/>
          </w:tcPr>
          <w:p w:rsidR="00BC4AD0" w:rsidRPr="005E26C8" w:rsidRDefault="00BC4AD0" w:rsidP="00D32826">
            <w:pPr>
              <w:jc w:val="both"/>
              <w:rPr>
                <w:rFonts w:ascii="Cambria" w:hAnsi="Cambria" w:cstheme="majorBidi"/>
              </w:rPr>
            </w:pPr>
            <w:r w:rsidRPr="005E26C8">
              <w:rPr>
                <w:rFonts w:ascii="Cambria" w:eastAsiaTheme="minorEastAsia" w:hAnsi="Cambria" w:cstheme="majorBidi"/>
              </w:rPr>
              <w:t>7,4549</w:t>
            </w:r>
          </w:p>
        </w:tc>
      </w:tr>
    </w:tbl>
    <w:p w:rsidR="00BC4AD0" w:rsidRPr="005E26C8" w:rsidRDefault="00BC4AD0" w:rsidP="00BC4AD0">
      <w:pPr>
        <w:jc w:val="center"/>
        <w:rPr>
          <w:rFonts w:ascii="Cambria" w:hAnsi="Cambria" w:cstheme="majorBidi"/>
        </w:rPr>
      </w:pPr>
    </w:p>
    <w:p w:rsidR="00BC4AD0" w:rsidRDefault="00BC4AD0" w:rsidP="00BC4AD0">
      <w:pPr>
        <w:ind w:firstLine="720"/>
        <w:jc w:val="both"/>
        <w:rPr>
          <w:rFonts w:ascii="Cambria" w:hAnsi="Cambria" w:cstheme="majorBidi"/>
        </w:rPr>
        <w:sectPr w:rsidR="00BC4AD0" w:rsidSect="00A6538F">
          <w:type w:val="continuous"/>
          <w:pgSz w:w="11907" w:h="16840" w:code="9"/>
          <w:pgMar w:top="1701" w:right="1134" w:bottom="1134" w:left="1701" w:header="850" w:footer="454" w:gutter="0"/>
          <w:cols w:space="454"/>
          <w:titlePg/>
          <w:docGrid w:linePitch="360"/>
        </w:sectPr>
      </w:pPr>
    </w:p>
    <w:p w:rsidR="00BC4AD0" w:rsidRPr="005E26C8" w:rsidRDefault="00BC4AD0" w:rsidP="00BC4AD0">
      <w:pPr>
        <w:ind w:firstLine="720"/>
        <w:jc w:val="both"/>
        <w:rPr>
          <w:rFonts w:ascii="Cambria" w:hAnsi="Cambria" w:cstheme="majorBidi"/>
        </w:rPr>
      </w:pPr>
      <w:r w:rsidRPr="005E26C8">
        <w:rPr>
          <w:rFonts w:ascii="Cambria" w:hAnsi="Cambria" w:cstheme="majorBidi"/>
        </w:rPr>
        <w:lastRenderedPageBreak/>
        <w:t xml:space="preserve">Berdasarkan Tabel 1. Diperoleh bahwa kelas eksperimen nilai tertinggi adalah 95, sementara nilai rendahnya 65. Sedangkan kelas kontrol, nilai tertingginya 95, sementara nilai rendahnya 65. Rata-rata kelas (Mean) untuk kelas eksperimen keseluruhan adalah </w:t>
      </w:r>
      <w:r w:rsidRPr="005E26C8">
        <w:rPr>
          <w:rFonts w:ascii="Cambria" w:hAnsi="Cambria" w:cstheme="majorBidi"/>
          <w:color w:val="000000"/>
        </w:rPr>
        <w:t xml:space="preserve">80,9028 </w:t>
      </w:r>
      <w:r w:rsidRPr="005E26C8">
        <w:rPr>
          <w:rFonts w:ascii="Cambria" w:hAnsi="Cambria" w:cstheme="majorBidi"/>
        </w:rPr>
        <w:t xml:space="preserve">dan kelas kontrol adalah </w:t>
      </w:r>
      <w:r w:rsidRPr="005E26C8">
        <w:rPr>
          <w:rFonts w:ascii="Cambria" w:hAnsi="Cambria" w:cstheme="majorBidi"/>
          <w:color w:val="000000"/>
        </w:rPr>
        <w:t>76,8056</w:t>
      </w:r>
      <w:r>
        <w:rPr>
          <w:rFonts w:ascii="Cambria" w:hAnsi="Cambria" w:cstheme="majorBidi"/>
        </w:rPr>
        <w:t xml:space="preserve">. </w:t>
      </w:r>
      <w:r>
        <w:rPr>
          <w:rFonts w:ascii="Cambria" w:hAnsi="Cambria" w:cstheme="majorBidi"/>
          <w:lang w:val="id-ID"/>
        </w:rPr>
        <w:t>K</w:t>
      </w:r>
      <w:r w:rsidRPr="005E26C8">
        <w:rPr>
          <w:rFonts w:ascii="Cambria" w:hAnsi="Cambria" w:cstheme="majorBidi"/>
        </w:rPr>
        <w:t xml:space="preserve">emudian simpangan baku (S) pada kelas eksperimen adalah </w:t>
      </w:r>
      <w:r w:rsidRPr="005E26C8">
        <w:rPr>
          <w:rFonts w:ascii="Cambria" w:eastAsiaTheme="minorEastAsia" w:hAnsi="Cambria" w:cstheme="majorBidi"/>
        </w:rPr>
        <w:t xml:space="preserve">8,0878 </w:t>
      </w:r>
      <w:r w:rsidRPr="005E26C8">
        <w:rPr>
          <w:rFonts w:ascii="Cambria" w:hAnsi="Cambria" w:cstheme="majorBidi"/>
        </w:rPr>
        <w:t xml:space="preserve">dan kelas kontrol adalah </w:t>
      </w:r>
      <w:r w:rsidRPr="005E26C8">
        <w:rPr>
          <w:rFonts w:ascii="Cambria" w:eastAsiaTheme="minorEastAsia" w:hAnsi="Cambria" w:cstheme="majorBidi"/>
        </w:rPr>
        <w:t>7,4549</w:t>
      </w:r>
      <w:r w:rsidRPr="005E26C8">
        <w:rPr>
          <w:rFonts w:ascii="Cambria" w:hAnsi="Cambria" w:cstheme="majorBidi"/>
        </w:rPr>
        <w:t xml:space="preserve">. Dengan </w:t>
      </w:r>
      <w:r w:rsidRPr="005E26C8">
        <w:rPr>
          <w:rFonts w:ascii="Cambria" w:hAnsi="Cambria" w:cstheme="majorBidi"/>
        </w:rPr>
        <w:lastRenderedPageBreak/>
        <w:t>demikian, kelas eksperimen (</w:t>
      </w:r>
      <w:r w:rsidRPr="004427AE">
        <w:rPr>
          <w:rFonts w:ascii="Cambria" w:hAnsi="Cambria" w:cstheme="majorBidi"/>
          <w:bCs/>
          <w:i/>
          <w:iCs/>
        </w:rPr>
        <w:t xml:space="preserve">discovery learning </w:t>
      </w:r>
      <w:r w:rsidRPr="005E26C8">
        <w:rPr>
          <w:rFonts w:ascii="Cambria" w:hAnsi="Cambria" w:cstheme="majorBidi"/>
          <w:bCs/>
        </w:rPr>
        <w:t>terintegrasi</w:t>
      </w:r>
      <w:r>
        <w:rPr>
          <w:rFonts w:ascii="Cambria" w:hAnsi="Cambria" w:cstheme="majorBidi"/>
          <w:bCs/>
          <w:lang w:val="id-ID"/>
        </w:rPr>
        <w:t xml:space="preserve"> </w:t>
      </w:r>
      <w:r w:rsidRPr="004427AE">
        <w:rPr>
          <w:rFonts w:ascii="Cambria" w:hAnsi="Cambria" w:cstheme="majorBidi"/>
          <w:bCs/>
          <w:i/>
          <w:iCs/>
        </w:rPr>
        <w:t>learning start with a question</w:t>
      </w:r>
      <w:r w:rsidRPr="005E26C8">
        <w:rPr>
          <w:rFonts w:ascii="Cambria" w:hAnsi="Cambria" w:cstheme="majorBidi"/>
          <w:bCs/>
        </w:rPr>
        <w:t>)</w:t>
      </w:r>
      <w:r w:rsidRPr="005E26C8">
        <w:rPr>
          <w:rFonts w:ascii="Cambria" w:hAnsi="Cambria" w:cstheme="majorBidi"/>
        </w:rPr>
        <w:t xml:space="preserve">  memiliki rata-rata kemampuan komunikasi matematis yang lebih tinggi dari kelas kelas kontrol (</w:t>
      </w:r>
      <w:r w:rsidRPr="005E26C8">
        <w:rPr>
          <w:rFonts w:ascii="Cambria" w:hAnsi="Cambria" w:cstheme="majorBidi"/>
          <w:bCs/>
          <w:i/>
          <w:iCs/>
        </w:rPr>
        <w:t>discovery learning)</w:t>
      </w:r>
      <w:r w:rsidRPr="005E26C8">
        <w:rPr>
          <w:rFonts w:ascii="Cambria" w:hAnsi="Cambria" w:cstheme="majorBidi"/>
        </w:rPr>
        <w:t xml:space="preserve">. </w:t>
      </w:r>
    </w:p>
    <w:p w:rsidR="00BC4AD0" w:rsidRPr="005E26C8" w:rsidRDefault="00BC4AD0" w:rsidP="00BC4AD0">
      <w:pPr>
        <w:ind w:firstLine="720"/>
        <w:jc w:val="both"/>
        <w:rPr>
          <w:rFonts w:ascii="Cambria" w:hAnsi="Cambria" w:cstheme="majorBidi"/>
          <w:bCs/>
        </w:rPr>
      </w:pPr>
      <w:r w:rsidRPr="005E26C8">
        <w:rPr>
          <w:rFonts w:ascii="Cambria" w:hAnsi="Cambria" w:cstheme="majorBidi"/>
        </w:rPr>
        <w:t xml:space="preserve">Selanjutnya dilakukan analisis uji asumsi dengan uji normalitas </w:t>
      </w:r>
      <w:r w:rsidRPr="005E26C8">
        <w:rPr>
          <w:rFonts w:ascii="Cambria" w:hAnsi="Cambria" w:cstheme="majorBidi"/>
          <w:bCs/>
        </w:rPr>
        <w:t>kemampuan koneksi matematis peserta didik. Hasil uji normalitas dapat dilihat pada Tabel 2.</w:t>
      </w:r>
    </w:p>
    <w:p w:rsidR="00BC4AD0" w:rsidRDefault="00BC4AD0" w:rsidP="00BC4AD0">
      <w:pPr>
        <w:ind w:firstLine="720"/>
        <w:jc w:val="both"/>
        <w:rPr>
          <w:rFonts w:ascii="Cambria" w:hAnsi="Cambria" w:cstheme="majorBidi"/>
          <w:bCs/>
        </w:rPr>
        <w:sectPr w:rsidR="00BC4AD0" w:rsidSect="00A6538F">
          <w:type w:val="continuous"/>
          <w:pgSz w:w="11907" w:h="16840" w:code="9"/>
          <w:pgMar w:top="1701" w:right="1134" w:bottom="1134" w:left="1701" w:header="850" w:footer="454" w:gutter="0"/>
          <w:cols w:num="2" w:space="454"/>
          <w:titlePg/>
          <w:docGrid w:linePitch="360"/>
        </w:sectPr>
      </w:pPr>
    </w:p>
    <w:p w:rsidR="00BC4AD0" w:rsidRPr="005E26C8" w:rsidRDefault="00BC4AD0" w:rsidP="00BC4AD0">
      <w:pPr>
        <w:ind w:firstLine="720"/>
        <w:jc w:val="both"/>
        <w:rPr>
          <w:rFonts w:ascii="Cambria" w:hAnsi="Cambria" w:cstheme="majorBidi"/>
          <w:bCs/>
        </w:rPr>
      </w:pPr>
    </w:p>
    <w:p w:rsidR="00BC4AD0" w:rsidRPr="005E26C8" w:rsidRDefault="00BC4AD0" w:rsidP="00864B8A">
      <w:pPr>
        <w:ind w:firstLine="720"/>
        <w:jc w:val="center"/>
        <w:rPr>
          <w:rFonts w:ascii="Cambria" w:hAnsi="Cambria" w:cstheme="majorBidi"/>
          <w:bCs/>
          <w:i/>
        </w:rPr>
      </w:pPr>
      <w:r w:rsidRPr="005E26C8">
        <w:rPr>
          <w:rFonts w:ascii="Cambria" w:hAnsi="Cambria" w:cstheme="majorBidi"/>
          <w:bCs/>
          <w:i/>
        </w:rPr>
        <w:t xml:space="preserve">Tabel 2. Hasil uji normalitas kemampuan </w:t>
      </w:r>
      <w:r w:rsidR="00864B8A">
        <w:rPr>
          <w:rFonts w:ascii="Cambria" w:hAnsi="Cambria" w:cstheme="majorBidi"/>
          <w:bCs/>
          <w:i/>
          <w:lang w:val="id-ID"/>
        </w:rPr>
        <w:t>komunikasi</w:t>
      </w:r>
      <w:r w:rsidRPr="005E26C8">
        <w:rPr>
          <w:rFonts w:ascii="Cambria" w:hAnsi="Cambria" w:cstheme="majorBidi"/>
          <w:bCs/>
          <w:i/>
        </w:rPr>
        <w:t xml:space="preserve"> matematis</w:t>
      </w:r>
    </w:p>
    <w:tbl>
      <w:tblPr>
        <w:tblW w:w="0" w:type="auto"/>
        <w:jc w:val="center"/>
        <w:tblBorders>
          <w:top w:val="single" w:sz="4" w:space="0" w:color="000000"/>
          <w:bottom w:val="single" w:sz="4" w:space="0" w:color="auto"/>
        </w:tblBorders>
        <w:tblLook w:val="04A0" w:firstRow="1" w:lastRow="0" w:firstColumn="1" w:lastColumn="0" w:noHBand="0" w:noVBand="1"/>
      </w:tblPr>
      <w:tblGrid>
        <w:gridCol w:w="1483"/>
        <w:gridCol w:w="996"/>
        <w:gridCol w:w="996"/>
        <w:gridCol w:w="1837"/>
      </w:tblGrid>
      <w:tr w:rsidR="00BC4AD0" w:rsidRPr="005E26C8" w:rsidTr="00D32826">
        <w:trPr>
          <w:jc w:val="center"/>
        </w:trPr>
        <w:tc>
          <w:tcPr>
            <w:tcW w:w="1483" w:type="dxa"/>
            <w:tcBorders>
              <w:top w:val="single" w:sz="4" w:space="0" w:color="000000"/>
              <w:bottom w:val="single" w:sz="4" w:space="0" w:color="000000"/>
            </w:tcBorders>
            <w:shd w:val="pct15" w:color="auto" w:fill="auto"/>
          </w:tcPr>
          <w:p w:rsidR="00BC4AD0" w:rsidRPr="005E26C8" w:rsidRDefault="00BC4AD0" w:rsidP="00D32826">
            <w:pPr>
              <w:jc w:val="center"/>
              <w:rPr>
                <w:rFonts w:ascii="Cambria" w:hAnsi="Cambria" w:cstheme="majorBidi"/>
                <w:b/>
              </w:rPr>
            </w:pPr>
            <w:r w:rsidRPr="005E26C8">
              <w:rPr>
                <w:rFonts w:ascii="Cambria" w:hAnsi="Cambria" w:cstheme="majorBidi"/>
                <w:b/>
              </w:rPr>
              <w:t>Kelompok</w:t>
            </w:r>
          </w:p>
        </w:tc>
        <w:tc>
          <w:tcPr>
            <w:tcW w:w="996" w:type="dxa"/>
            <w:tcBorders>
              <w:top w:val="single" w:sz="4" w:space="0" w:color="000000"/>
              <w:bottom w:val="single" w:sz="4" w:space="0" w:color="000000"/>
            </w:tcBorders>
            <w:shd w:val="pct15" w:color="auto" w:fill="auto"/>
          </w:tcPr>
          <w:p w:rsidR="00BC4AD0" w:rsidRPr="005E26C8" w:rsidRDefault="00BC4AD0" w:rsidP="00D32826">
            <w:pPr>
              <w:jc w:val="center"/>
              <w:rPr>
                <w:rFonts w:ascii="Cambria" w:hAnsi="Cambria" w:cstheme="majorBidi"/>
                <w:b/>
                <w:i/>
                <w:iCs/>
                <w:vertAlign w:val="subscript"/>
              </w:rPr>
            </w:pPr>
            <w:r w:rsidRPr="005E26C8">
              <w:rPr>
                <w:rFonts w:ascii="Cambria" w:hAnsi="Cambria" w:cstheme="majorBidi"/>
                <w:b/>
                <w:i/>
                <w:iCs/>
              </w:rPr>
              <w:t>L</w:t>
            </w:r>
            <w:r w:rsidRPr="005E26C8">
              <w:rPr>
                <w:rFonts w:ascii="Cambria" w:hAnsi="Cambria" w:cstheme="majorBidi"/>
                <w:b/>
                <w:i/>
                <w:iCs/>
                <w:vertAlign w:val="subscript"/>
              </w:rPr>
              <w:t>hitung</w:t>
            </w:r>
          </w:p>
        </w:tc>
        <w:tc>
          <w:tcPr>
            <w:tcW w:w="996" w:type="dxa"/>
            <w:tcBorders>
              <w:top w:val="single" w:sz="4" w:space="0" w:color="000000"/>
              <w:bottom w:val="single" w:sz="4" w:space="0" w:color="000000"/>
            </w:tcBorders>
            <w:shd w:val="pct15" w:color="auto" w:fill="auto"/>
          </w:tcPr>
          <w:p w:rsidR="00BC4AD0" w:rsidRPr="005E26C8" w:rsidRDefault="00BC4AD0" w:rsidP="00D32826">
            <w:pPr>
              <w:jc w:val="center"/>
              <w:rPr>
                <w:rFonts w:ascii="Cambria" w:hAnsi="Cambria" w:cstheme="majorBidi"/>
                <w:b/>
                <w:i/>
                <w:iCs/>
                <w:vertAlign w:val="subscript"/>
              </w:rPr>
            </w:pPr>
            <w:r w:rsidRPr="005E26C8">
              <w:rPr>
                <w:rFonts w:ascii="Cambria" w:hAnsi="Cambria" w:cstheme="majorBidi"/>
                <w:b/>
                <w:i/>
                <w:iCs/>
              </w:rPr>
              <w:t>L</w:t>
            </w:r>
            <w:r w:rsidRPr="005E26C8">
              <w:rPr>
                <w:rFonts w:ascii="Cambria" w:hAnsi="Cambria" w:cstheme="majorBidi"/>
                <w:b/>
                <w:i/>
                <w:iCs/>
                <w:vertAlign w:val="subscript"/>
              </w:rPr>
              <w:t>tabel</w:t>
            </w:r>
          </w:p>
        </w:tc>
        <w:tc>
          <w:tcPr>
            <w:tcW w:w="1837" w:type="dxa"/>
            <w:tcBorders>
              <w:top w:val="single" w:sz="4" w:space="0" w:color="000000"/>
              <w:bottom w:val="single" w:sz="4" w:space="0" w:color="000000"/>
            </w:tcBorders>
            <w:shd w:val="pct15" w:color="auto" w:fill="auto"/>
          </w:tcPr>
          <w:p w:rsidR="00BC4AD0" w:rsidRPr="005E26C8" w:rsidRDefault="00BC4AD0" w:rsidP="00D32826">
            <w:pPr>
              <w:jc w:val="center"/>
              <w:rPr>
                <w:rFonts w:ascii="Cambria" w:hAnsi="Cambria" w:cstheme="majorBidi"/>
                <w:b/>
              </w:rPr>
            </w:pPr>
            <w:r w:rsidRPr="005E26C8">
              <w:rPr>
                <w:rFonts w:ascii="Cambria" w:hAnsi="Cambria" w:cstheme="majorBidi"/>
                <w:b/>
              </w:rPr>
              <w:t>Keputusan Uji</w:t>
            </w:r>
          </w:p>
        </w:tc>
      </w:tr>
      <w:tr w:rsidR="00BC4AD0" w:rsidRPr="005E26C8" w:rsidTr="00D32826">
        <w:trPr>
          <w:jc w:val="center"/>
        </w:trPr>
        <w:tc>
          <w:tcPr>
            <w:tcW w:w="1483" w:type="dxa"/>
            <w:tcBorders>
              <w:top w:val="single" w:sz="4" w:space="0" w:color="000000"/>
            </w:tcBorders>
          </w:tcPr>
          <w:p w:rsidR="00BC4AD0" w:rsidRPr="005E26C8" w:rsidRDefault="00BC4AD0" w:rsidP="00D32826">
            <w:pPr>
              <w:jc w:val="center"/>
              <w:rPr>
                <w:rFonts w:ascii="Cambria" w:hAnsi="Cambria" w:cstheme="majorBidi"/>
              </w:rPr>
            </w:pPr>
            <w:r w:rsidRPr="005E26C8">
              <w:rPr>
                <w:rFonts w:ascii="Cambria" w:hAnsi="Cambria" w:cstheme="majorBidi"/>
              </w:rPr>
              <w:t>Eksperimen</w:t>
            </w:r>
          </w:p>
        </w:tc>
        <w:tc>
          <w:tcPr>
            <w:tcW w:w="996" w:type="dxa"/>
            <w:tcBorders>
              <w:top w:val="single" w:sz="4" w:space="0" w:color="000000"/>
            </w:tcBorders>
          </w:tcPr>
          <w:p w:rsidR="00BC4AD0" w:rsidRPr="005E26C8" w:rsidRDefault="00BC4AD0" w:rsidP="00D32826">
            <w:pPr>
              <w:jc w:val="center"/>
              <w:rPr>
                <w:rFonts w:ascii="Cambria" w:hAnsi="Cambria" w:cstheme="majorBidi"/>
              </w:rPr>
            </w:pPr>
            <w:r w:rsidRPr="005E26C8">
              <w:rPr>
                <w:rFonts w:ascii="Cambria" w:hAnsi="Cambria" w:cstheme="majorBidi"/>
                <w:color w:val="000000"/>
              </w:rPr>
              <w:t>0,1295</w:t>
            </w:r>
          </w:p>
        </w:tc>
        <w:tc>
          <w:tcPr>
            <w:tcW w:w="996" w:type="dxa"/>
            <w:tcBorders>
              <w:top w:val="single" w:sz="4" w:space="0" w:color="000000"/>
            </w:tcBorders>
          </w:tcPr>
          <w:p w:rsidR="00BC4AD0" w:rsidRPr="005E26C8" w:rsidRDefault="00BC4AD0" w:rsidP="00D32826">
            <w:pPr>
              <w:jc w:val="center"/>
              <w:rPr>
                <w:rFonts w:ascii="Cambria" w:hAnsi="Cambria" w:cstheme="majorBidi"/>
              </w:rPr>
            </w:pPr>
            <w:r w:rsidRPr="005E26C8">
              <w:rPr>
                <w:rFonts w:ascii="Cambria" w:hAnsi="Cambria" w:cstheme="majorBidi"/>
                <w:color w:val="000000"/>
              </w:rPr>
              <w:t>0,1454</w:t>
            </w:r>
          </w:p>
        </w:tc>
        <w:tc>
          <w:tcPr>
            <w:tcW w:w="1837" w:type="dxa"/>
            <w:tcBorders>
              <w:top w:val="single" w:sz="4" w:space="0" w:color="000000"/>
            </w:tcBorders>
          </w:tcPr>
          <w:p w:rsidR="00BC4AD0" w:rsidRPr="005E26C8" w:rsidRDefault="00BC4AD0" w:rsidP="00D32826">
            <w:pPr>
              <w:jc w:val="center"/>
              <w:rPr>
                <w:rFonts w:ascii="Cambria" w:hAnsi="Cambria" w:cstheme="majorBidi"/>
              </w:rPr>
            </w:pPr>
            <w:r w:rsidRPr="005E26C8">
              <w:rPr>
                <w:rFonts w:ascii="Cambria" w:hAnsi="Cambria" w:cstheme="majorBidi"/>
              </w:rPr>
              <w:t>Normal</w:t>
            </w:r>
          </w:p>
        </w:tc>
      </w:tr>
      <w:tr w:rsidR="00BC4AD0" w:rsidRPr="005E26C8" w:rsidTr="00D32826">
        <w:trPr>
          <w:jc w:val="center"/>
        </w:trPr>
        <w:tc>
          <w:tcPr>
            <w:tcW w:w="1483" w:type="dxa"/>
          </w:tcPr>
          <w:p w:rsidR="00BC4AD0" w:rsidRPr="005E26C8" w:rsidRDefault="00BC4AD0" w:rsidP="00D32826">
            <w:pPr>
              <w:jc w:val="center"/>
              <w:rPr>
                <w:rFonts w:ascii="Cambria" w:hAnsi="Cambria" w:cstheme="majorBidi"/>
              </w:rPr>
            </w:pPr>
            <w:r w:rsidRPr="005E26C8">
              <w:rPr>
                <w:rFonts w:ascii="Cambria" w:hAnsi="Cambria" w:cstheme="majorBidi"/>
              </w:rPr>
              <w:t>Kontrol</w:t>
            </w:r>
          </w:p>
        </w:tc>
        <w:tc>
          <w:tcPr>
            <w:tcW w:w="996" w:type="dxa"/>
          </w:tcPr>
          <w:p w:rsidR="00BC4AD0" w:rsidRPr="005E26C8" w:rsidRDefault="00BC4AD0" w:rsidP="00D32826">
            <w:pPr>
              <w:jc w:val="center"/>
              <w:rPr>
                <w:rFonts w:ascii="Cambria" w:hAnsi="Cambria" w:cstheme="majorBidi"/>
              </w:rPr>
            </w:pPr>
            <w:r w:rsidRPr="005E26C8">
              <w:rPr>
                <w:rFonts w:ascii="Cambria" w:hAnsi="Cambria" w:cstheme="majorBidi"/>
                <w:color w:val="000000"/>
              </w:rPr>
              <w:t>0,1021</w:t>
            </w:r>
          </w:p>
        </w:tc>
        <w:tc>
          <w:tcPr>
            <w:tcW w:w="996" w:type="dxa"/>
          </w:tcPr>
          <w:p w:rsidR="00BC4AD0" w:rsidRPr="005E26C8" w:rsidRDefault="00BC4AD0" w:rsidP="00D32826">
            <w:pPr>
              <w:jc w:val="center"/>
              <w:rPr>
                <w:rFonts w:ascii="Cambria" w:hAnsi="Cambria" w:cstheme="majorBidi"/>
              </w:rPr>
            </w:pPr>
            <w:r w:rsidRPr="005E26C8">
              <w:rPr>
                <w:rFonts w:ascii="Cambria" w:hAnsi="Cambria" w:cstheme="majorBidi"/>
                <w:color w:val="000000"/>
              </w:rPr>
              <w:t>0,1454</w:t>
            </w:r>
          </w:p>
        </w:tc>
        <w:tc>
          <w:tcPr>
            <w:tcW w:w="1837" w:type="dxa"/>
          </w:tcPr>
          <w:p w:rsidR="00BC4AD0" w:rsidRPr="005E26C8" w:rsidRDefault="00BC4AD0" w:rsidP="00D32826">
            <w:pPr>
              <w:jc w:val="center"/>
              <w:rPr>
                <w:rFonts w:ascii="Cambria" w:hAnsi="Cambria" w:cstheme="majorBidi"/>
              </w:rPr>
            </w:pPr>
            <w:r w:rsidRPr="005E26C8">
              <w:rPr>
                <w:rFonts w:ascii="Cambria" w:hAnsi="Cambria" w:cstheme="majorBidi"/>
              </w:rPr>
              <w:t>Normal</w:t>
            </w:r>
          </w:p>
        </w:tc>
      </w:tr>
    </w:tbl>
    <w:p w:rsidR="00BC4AD0" w:rsidRPr="005E26C8" w:rsidRDefault="00BC4AD0" w:rsidP="00BC4AD0">
      <w:pPr>
        <w:ind w:firstLine="720"/>
        <w:jc w:val="both"/>
        <w:rPr>
          <w:rFonts w:ascii="Cambria" w:hAnsi="Cambria" w:cstheme="majorBidi"/>
          <w:bCs/>
        </w:rPr>
      </w:pPr>
    </w:p>
    <w:p w:rsidR="00BC4AD0" w:rsidRDefault="00BC4AD0" w:rsidP="00BC4AD0">
      <w:pPr>
        <w:ind w:firstLine="720"/>
        <w:jc w:val="both"/>
        <w:rPr>
          <w:rFonts w:ascii="Cambria" w:hAnsi="Cambria" w:cstheme="majorBidi"/>
          <w:iCs/>
        </w:rPr>
        <w:sectPr w:rsidR="00BC4AD0" w:rsidSect="00A6538F">
          <w:type w:val="continuous"/>
          <w:pgSz w:w="11907" w:h="16840" w:code="9"/>
          <w:pgMar w:top="1701" w:right="1134" w:bottom="1134" w:left="1701" w:header="850" w:footer="454" w:gutter="0"/>
          <w:cols w:space="454"/>
          <w:titlePg/>
          <w:docGrid w:linePitch="360"/>
        </w:sectPr>
      </w:pPr>
    </w:p>
    <w:p w:rsidR="00BC4AD0" w:rsidRPr="005E26C8" w:rsidRDefault="00BC4AD0" w:rsidP="00BC4AD0">
      <w:pPr>
        <w:ind w:firstLine="720"/>
        <w:jc w:val="both"/>
        <w:rPr>
          <w:rFonts w:ascii="Cambria" w:hAnsi="Cambria" w:cstheme="majorBidi"/>
        </w:rPr>
      </w:pPr>
      <w:r w:rsidRPr="005E26C8">
        <w:rPr>
          <w:rFonts w:ascii="Cambria" w:hAnsi="Cambria" w:cstheme="majorBidi"/>
          <w:iCs/>
        </w:rPr>
        <w:lastRenderedPageBreak/>
        <w:t xml:space="preserve">Berdasarkan Tabel 2. diperoleh hasil perhitungan pada kelas eksperimen yaitu </w:t>
      </w:r>
      <w:r w:rsidRPr="005E26C8">
        <w:rPr>
          <w:rFonts w:ascii="Cambria" w:hAnsi="Cambria" w:cstheme="majorBidi"/>
          <w:bCs/>
          <w:i/>
          <w:iCs/>
        </w:rPr>
        <w:t>L</w:t>
      </w:r>
      <w:r w:rsidRPr="005E26C8">
        <w:rPr>
          <w:rFonts w:ascii="Cambria" w:hAnsi="Cambria" w:cstheme="majorBidi"/>
          <w:bCs/>
          <w:i/>
          <w:iCs/>
          <w:vertAlign w:val="subscript"/>
        </w:rPr>
        <w:t xml:space="preserve">hitung  </w:t>
      </w:r>
      <w:r w:rsidRPr="005E26C8">
        <w:rPr>
          <w:rFonts w:ascii="Cambria" w:hAnsi="Cambria" w:cstheme="majorBidi"/>
          <w:iCs/>
        </w:rPr>
        <w:t xml:space="preserve">=  </w:t>
      </w:r>
      <w:r w:rsidRPr="005E26C8">
        <w:rPr>
          <w:rFonts w:ascii="Cambria" w:hAnsi="Cambria" w:cstheme="majorBidi"/>
          <w:color w:val="000000"/>
        </w:rPr>
        <w:t xml:space="preserve">0,1295 dengan </w:t>
      </w:r>
      <w:r w:rsidRPr="005E26C8">
        <w:rPr>
          <w:rFonts w:ascii="Cambria" w:hAnsi="Cambria" w:cstheme="majorBidi"/>
          <w:bCs/>
          <w:i/>
          <w:iCs/>
        </w:rPr>
        <w:t>L</w:t>
      </w:r>
      <w:r w:rsidRPr="005E26C8">
        <w:rPr>
          <w:rFonts w:ascii="Cambria" w:hAnsi="Cambria" w:cstheme="majorBidi"/>
          <w:bCs/>
          <w:i/>
          <w:iCs/>
          <w:vertAlign w:val="subscript"/>
        </w:rPr>
        <w:t>tabel</w:t>
      </w:r>
      <w:r w:rsidRPr="005E26C8">
        <w:rPr>
          <w:rFonts w:ascii="Cambria" w:hAnsi="Cambria" w:cstheme="majorBidi"/>
          <w:iCs/>
        </w:rPr>
        <w:t xml:space="preserve"> = </w:t>
      </w:r>
      <w:r w:rsidRPr="005E26C8">
        <w:rPr>
          <w:rFonts w:ascii="Cambria" w:hAnsi="Cambria" w:cstheme="majorBidi"/>
          <w:color w:val="000000"/>
        </w:rPr>
        <w:t xml:space="preserve">0,1454. Perhitungan pada kelas kontrol yaitu </w:t>
      </w:r>
      <w:r w:rsidRPr="005E26C8">
        <w:rPr>
          <w:rFonts w:ascii="Cambria" w:hAnsi="Cambria" w:cstheme="majorBidi"/>
          <w:bCs/>
          <w:i/>
          <w:iCs/>
        </w:rPr>
        <w:t>L</w:t>
      </w:r>
      <w:r w:rsidRPr="005E26C8">
        <w:rPr>
          <w:rFonts w:ascii="Cambria" w:hAnsi="Cambria" w:cstheme="majorBidi"/>
          <w:bCs/>
          <w:i/>
          <w:iCs/>
          <w:vertAlign w:val="subscript"/>
        </w:rPr>
        <w:t xml:space="preserve">hitung  </w:t>
      </w:r>
      <w:r w:rsidRPr="005E26C8">
        <w:rPr>
          <w:rFonts w:ascii="Cambria" w:hAnsi="Cambria" w:cstheme="majorBidi"/>
          <w:iCs/>
        </w:rPr>
        <w:t xml:space="preserve">=  </w:t>
      </w:r>
      <w:r w:rsidRPr="005E26C8">
        <w:rPr>
          <w:rFonts w:ascii="Cambria" w:hAnsi="Cambria" w:cstheme="majorBidi"/>
          <w:color w:val="000000"/>
        </w:rPr>
        <w:t xml:space="preserve">0,1021 dengan </w:t>
      </w:r>
      <w:r w:rsidRPr="005E26C8">
        <w:rPr>
          <w:rFonts w:ascii="Cambria" w:hAnsi="Cambria" w:cstheme="majorBidi"/>
          <w:bCs/>
          <w:i/>
          <w:iCs/>
        </w:rPr>
        <w:t>L</w:t>
      </w:r>
      <w:r w:rsidRPr="005E26C8">
        <w:rPr>
          <w:rFonts w:ascii="Cambria" w:hAnsi="Cambria" w:cstheme="majorBidi"/>
          <w:bCs/>
          <w:i/>
          <w:iCs/>
          <w:vertAlign w:val="subscript"/>
        </w:rPr>
        <w:t>tabel</w:t>
      </w:r>
      <w:r w:rsidRPr="005E26C8">
        <w:rPr>
          <w:rFonts w:ascii="Cambria" w:hAnsi="Cambria" w:cstheme="majorBidi"/>
          <w:iCs/>
        </w:rPr>
        <w:t xml:space="preserve"> = </w:t>
      </w:r>
      <w:r w:rsidRPr="005E26C8">
        <w:rPr>
          <w:rFonts w:ascii="Cambria" w:hAnsi="Cambria" w:cstheme="majorBidi"/>
          <w:color w:val="000000"/>
        </w:rPr>
        <w:t xml:space="preserve">0,1454. Perhitungan uji normalitas pada kelas eksperimen dan kelas kontrol tersebut terlihat bahwa </w:t>
      </w:r>
      <w:r w:rsidRPr="005E26C8">
        <w:rPr>
          <w:rFonts w:ascii="Cambria" w:hAnsi="Cambria" w:cstheme="majorBidi"/>
          <w:bCs/>
          <w:i/>
          <w:iCs/>
        </w:rPr>
        <w:t>L</w:t>
      </w:r>
      <w:r w:rsidRPr="005E26C8">
        <w:rPr>
          <w:rFonts w:ascii="Cambria" w:hAnsi="Cambria" w:cstheme="majorBidi"/>
          <w:bCs/>
          <w:i/>
          <w:iCs/>
          <w:vertAlign w:val="subscript"/>
        </w:rPr>
        <w:t xml:space="preserve">hitung  </w:t>
      </w:r>
      <w:r w:rsidRPr="005E26C8">
        <w:rPr>
          <w:rFonts w:ascii="Cambria" w:hAnsi="Cambria" w:cstheme="majorBidi"/>
          <w:iCs/>
        </w:rPr>
        <w:t xml:space="preserve">≤ </w:t>
      </w:r>
      <w:r w:rsidRPr="005E26C8">
        <w:rPr>
          <w:rFonts w:ascii="Cambria" w:hAnsi="Cambria" w:cstheme="majorBidi"/>
          <w:bCs/>
          <w:i/>
          <w:iCs/>
        </w:rPr>
        <w:t>L</w:t>
      </w:r>
      <w:r w:rsidRPr="005E26C8">
        <w:rPr>
          <w:rFonts w:ascii="Cambria" w:hAnsi="Cambria" w:cstheme="majorBidi"/>
          <w:bCs/>
          <w:i/>
          <w:iCs/>
          <w:vertAlign w:val="subscript"/>
        </w:rPr>
        <w:t>tabel</w:t>
      </w:r>
      <w:r w:rsidRPr="005E26C8">
        <w:rPr>
          <w:rFonts w:ascii="Cambria" w:hAnsi="Cambria" w:cstheme="majorBidi"/>
          <w:color w:val="000000"/>
        </w:rPr>
        <w:t xml:space="preserve"> yang berarti </w:t>
      </w:r>
      <w:r w:rsidRPr="005E26C8">
        <w:rPr>
          <w:rFonts w:ascii="Cambria" w:hAnsi="Cambria" w:cstheme="majorBidi"/>
        </w:rPr>
        <w:t>H</w:t>
      </w:r>
      <w:r w:rsidRPr="005E26C8">
        <w:rPr>
          <w:rFonts w:ascii="Cambria" w:hAnsi="Cambria" w:cstheme="majorBidi"/>
          <w:vertAlign w:val="subscript"/>
        </w:rPr>
        <w:t>0</w:t>
      </w:r>
      <w:r w:rsidRPr="005E26C8">
        <w:rPr>
          <w:rFonts w:ascii="Cambria" w:hAnsi="Cambria" w:cstheme="majorBidi"/>
        </w:rPr>
        <w:t xml:space="preserve"> diterima sehingga disimpulkan bahwa kelas eksperimen yang menggunakan model pembelajaran </w:t>
      </w:r>
      <w:r w:rsidRPr="004427AE">
        <w:rPr>
          <w:rFonts w:ascii="Cambria" w:hAnsi="Cambria" w:cstheme="majorBidi"/>
          <w:bCs/>
          <w:i/>
          <w:iCs/>
        </w:rPr>
        <w:t xml:space="preserve">discovery learning </w:t>
      </w:r>
      <w:r w:rsidRPr="005E26C8">
        <w:rPr>
          <w:rFonts w:ascii="Cambria" w:hAnsi="Cambria" w:cstheme="majorBidi"/>
          <w:bCs/>
        </w:rPr>
        <w:t>terintegrasi</w:t>
      </w:r>
      <w:r>
        <w:rPr>
          <w:rFonts w:ascii="Cambria" w:hAnsi="Cambria" w:cstheme="majorBidi"/>
          <w:bCs/>
          <w:lang w:val="id-ID"/>
        </w:rPr>
        <w:t xml:space="preserve"> </w:t>
      </w:r>
      <w:r w:rsidRPr="004427AE">
        <w:rPr>
          <w:rFonts w:ascii="Cambria" w:hAnsi="Cambria" w:cstheme="majorBidi"/>
          <w:bCs/>
          <w:i/>
          <w:iCs/>
        </w:rPr>
        <w:t xml:space="preserve">learning </w:t>
      </w:r>
      <w:r w:rsidRPr="004427AE">
        <w:rPr>
          <w:rFonts w:ascii="Cambria" w:hAnsi="Cambria" w:cstheme="majorBidi"/>
          <w:bCs/>
          <w:i/>
          <w:iCs/>
        </w:rPr>
        <w:lastRenderedPageBreak/>
        <w:t>start with a question</w:t>
      </w:r>
      <w:r w:rsidRPr="005E26C8">
        <w:rPr>
          <w:rFonts w:ascii="Cambria" w:hAnsi="Cambria" w:cstheme="majorBidi"/>
        </w:rPr>
        <w:t xml:space="preserve"> dan kelas kontrol yang menggunakan model pembelajaran  </w:t>
      </w:r>
      <w:r w:rsidRPr="004427AE">
        <w:rPr>
          <w:rFonts w:ascii="Cambria" w:hAnsi="Cambria" w:cstheme="majorBidi"/>
          <w:bCs/>
          <w:i/>
          <w:iCs/>
        </w:rPr>
        <w:t xml:space="preserve">discovery learning </w:t>
      </w:r>
      <w:r w:rsidRPr="005E26C8">
        <w:rPr>
          <w:rFonts w:ascii="Cambria" w:hAnsi="Cambria" w:cstheme="majorBidi"/>
          <w:bCs/>
        </w:rPr>
        <w:t xml:space="preserve">merupakan sampel yang berasal dari populasi yang berdistribusi normal. </w:t>
      </w:r>
      <w:r w:rsidRPr="005E26C8">
        <w:rPr>
          <w:rFonts w:ascii="Cambria" w:hAnsi="Cambria" w:cstheme="majorBidi"/>
        </w:rPr>
        <w:t xml:space="preserve">Pengujian selanjutnya adalah uji homogenitas. Uji homogenitas data pada penelitian ini menggunakan uji </w:t>
      </w:r>
      <w:r w:rsidRPr="005E26C8">
        <w:rPr>
          <w:rFonts w:ascii="Cambria" w:hAnsi="Cambria" w:cstheme="majorBidi"/>
          <w:i/>
          <w:iCs/>
        </w:rPr>
        <w:t xml:space="preserve">Bartlett. </w:t>
      </w:r>
      <w:r w:rsidRPr="005E26C8">
        <w:rPr>
          <w:rFonts w:ascii="Cambria" w:hAnsi="Cambria" w:cstheme="majorBidi"/>
        </w:rPr>
        <w:t>Hasil analisis data uji homogenitas kemampuan komunikasi matematis peserta di</w:t>
      </w:r>
      <w:r>
        <w:rPr>
          <w:rFonts w:ascii="Cambria" w:hAnsi="Cambria" w:cstheme="majorBidi"/>
        </w:rPr>
        <w:t xml:space="preserve">dik kelas eksperimen dan kelas </w:t>
      </w:r>
      <w:r>
        <w:rPr>
          <w:rFonts w:ascii="Cambria" w:hAnsi="Cambria" w:cstheme="majorBidi"/>
          <w:lang w:val="id-ID"/>
        </w:rPr>
        <w:t>k</w:t>
      </w:r>
      <w:r w:rsidRPr="005E26C8">
        <w:rPr>
          <w:rFonts w:ascii="Cambria" w:hAnsi="Cambria" w:cstheme="majorBidi"/>
        </w:rPr>
        <w:t>ontrol dapat dilihat pada Tabel 3.</w:t>
      </w:r>
    </w:p>
    <w:p w:rsidR="00BC4AD0" w:rsidRDefault="00BC4AD0" w:rsidP="00BC4AD0">
      <w:pPr>
        <w:ind w:firstLine="720"/>
        <w:jc w:val="center"/>
        <w:rPr>
          <w:rFonts w:ascii="Cambria" w:hAnsi="Cambria" w:cstheme="majorBidi"/>
        </w:rPr>
        <w:sectPr w:rsidR="00BC4AD0" w:rsidSect="00A6538F">
          <w:type w:val="continuous"/>
          <w:pgSz w:w="11907" w:h="16840" w:code="9"/>
          <w:pgMar w:top="1701" w:right="1134" w:bottom="1134" w:left="1701" w:header="850" w:footer="454" w:gutter="0"/>
          <w:cols w:num="2" w:space="454"/>
          <w:titlePg/>
          <w:docGrid w:linePitch="360"/>
        </w:sectPr>
      </w:pPr>
    </w:p>
    <w:p w:rsidR="00BC4AD0" w:rsidRPr="005E26C8" w:rsidRDefault="00BC4AD0" w:rsidP="00BC4AD0">
      <w:pPr>
        <w:ind w:firstLine="720"/>
        <w:jc w:val="center"/>
        <w:rPr>
          <w:rFonts w:ascii="Cambria" w:hAnsi="Cambria" w:cstheme="majorBidi"/>
        </w:rPr>
      </w:pPr>
    </w:p>
    <w:p w:rsidR="00BC4AD0" w:rsidRPr="005E26C8" w:rsidRDefault="00BC4AD0" w:rsidP="00BC4AD0">
      <w:pPr>
        <w:ind w:firstLine="720"/>
        <w:jc w:val="center"/>
        <w:rPr>
          <w:rFonts w:ascii="Cambria" w:hAnsi="Cambria" w:cstheme="majorBidi"/>
          <w:i/>
        </w:rPr>
      </w:pPr>
      <w:r w:rsidRPr="005E26C8">
        <w:rPr>
          <w:rFonts w:ascii="Cambria" w:hAnsi="Cambria" w:cstheme="majorBidi"/>
          <w:i/>
        </w:rPr>
        <w:t>Tabel 3. Hasil uji homogenitas kemampuan ko</w:t>
      </w:r>
      <w:r>
        <w:rPr>
          <w:rFonts w:ascii="Cambria" w:hAnsi="Cambria" w:cstheme="majorBidi"/>
          <w:i/>
          <w:lang w:val="id-ID"/>
        </w:rPr>
        <w:t>munikasi</w:t>
      </w:r>
      <w:r w:rsidRPr="005E26C8">
        <w:rPr>
          <w:rFonts w:ascii="Cambria" w:hAnsi="Cambria" w:cstheme="majorBidi"/>
          <w:i/>
        </w:rPr>
        <w:t xml:space="preserve"> matematis</w:t>
      </w:r>
    </w:p>
    <w:tbl>
      <w:tblPr>
        <w:tblW w:w="0" w:type="auto"/>
        <w:jc w:val="center"/>
        <w:tblBorders>
          <w:top w:val="single" w:sz="4" w:space="0" w:color="000000"/>
          <w:bottom w:val="single" w:sz="4" w:space="0" w:color="auto"/>
        </w:tblBorders>
        <w:tblLook w:val="04A0" w:firstRow="1" w:lastRow="0" w:firstColumn="1" w:lastColumn="0" w:noHBand="0" w:noVBand="1"/>
      </w:tblPr>
      <w:tblGrid>
        <w:gridCol w:w="1483"/>
        <w:gridCol w:w="1063"/>
        <w:gridCol w:w="996"/>
        <w:gridCol w:w="1837"/>
      </w:tblGrid>
      <w:tr w:rsidR="00BC4AD0" w:rsidRPr="005E26C8" w:rsidTr="00D32826">
        <w:trPr>
          <w:jc w:val="center"/>
        </w:trPr>
        <w:tc>
          <w:tcPr>
            <w:tcW w:w="1483" w:type="dxa"/>
            <w:tcBorders>
              <w:top w:val="single" w:sz="4" w:space="0" w:color="000000"/>
              <w:bottom w:val="single" w:sz="4" w:space="0" w:color="000000"/>
            </w:tcBorders>
            <w:shd w:val="pct15" w:color="auto" w:fill="auto"/>
          </w:tcPr>
          <w:p w:rsidR="00BC4AD0" w:rsidRPr="005E26C8" w:rsidRDefault="00BC4AD0" w:rsidP="00D32826">
            <w:pPr>
              <w:jc w:val="center"/>
              <w:rPr>
                <w:rFonts w:ascii="Cambria" w:hAnsi="Cambria" w:cstheme="majorBidi"/>
                <w:b/>
              </w:rPr>
            </w:pPr>
            <w:r w:rsidRPr="005E26C8">
              <w:rPr>
                <w:rFonts w:ascii="Cambria" w:hAnsi="Cambria" w:cstheme="majorBidi"/>
                <w:b/>
              </w:rPr>
              <w:t>Kelompok</w:t>
            </w:r>
          </w:p>
        </w:tc>
        <w:tc>
          <w:tcPr>
            <w:tcW w:w="996" w:type="dxa"/>
            <w:tcBorders>
              <w:top w:val="single" w:sz="4" w:space="0" w:color="000000"/>
              <w:bottom w:val="single" w:sz="4" w:space="0" w:color="000000"/>
            </w:tcBorders>
            <w:shd w:val="pct15" w:color="auto" w:fill="auto"/>
          </w:tcPr>
          <w:p w:rsidR="00BC4AD0" w:rsidRPr="005E26C8" w:rsidRDefault="00FF6248" w:rsidP="00D32826">
            <w:pPr>
              <w:jc w:val="center"/>
              <w:rPr>
                <w:rFonts w:ascii="Cambria" w:hAnsi="Cambria" w:cstheme="majorBidi"/>
                <w:b/>
                <w:i/>
                <w:iCs/>
                <w:vertAlign w:val="subscript"/>
              </w:rPr>
            </w:pPr>
            <m:oMathPara>
              <m:oMath>
                <m:sSubSup>
                  <m:sSubSupPr>
                    <m:ctrlPr>
                      <w:rPr>
                        <w:rFonts w:ascii="Cambria Math" w:eastAsiaTheme="minorEastAsia" w:hAnsi="Cambria Math" w:cstheme="majorBidi"/>
                        <w:b/>
                        <w:bCs/>
                        <w:i/>
                      </w:rPr>
                    </m:ctrlPr>
                  </m:sSubSupPr>
                  <m:e>
                    <m:r>
                      <m:rPr>
                        <m:sty m:val="p"/>
                      </m:rPr>
                      <w:rPr>
                        <w:rFonts w:ascii="Cambria Math" w:hAnsi="Cambria Math"/>
                      </w:rPr>
                      <w:sym w:font="Symbol" w:char="F063"/>
                    </m:r>
                  </m:e>
                  <m:sub>
                    <m:r>
                      <m:rPr>
                        <m:sty m:val="bi"/>
                      </m:rPr>
                      <w:rPr>
                        <w:rFonts w:ascii="Cambria Math" w:eastAsiaTheme="minorEastAsia" w:hAnsi="Cambria Math" w:cstheme="majorBidi"/>
                      </w:rPr>
                      <m:t>hitung</m:t>
                    </m:r>
                  </m:sub>
                  <m:sup>
                    <m:r>
                      <m:rPr>
                        <m:sty m:val="bi"/>
                      </m:rPr>
                      <w:rPr>
                        <w:rFonts w:ascii="Cambria Math" w:eastAsiaTheme="minorEastAsia" w:hAnsi="Cambria Math" w:cstheme="majorBidi"/>
                      </w:rPr>
                      <m:t>2</m:t>
                    </m:r>
                  </m:sup>
                </m:sSubSup>
              </m:oMath>
            </m:oMathPara>
          </w:p>
        </w:tc>
        <w:tc>
          <w:tcPr>
            <w:tcW w:w="996" w:type="dxa"/>
            <w:tcBorders>
              <w:top w:val="single" w:sz="4" w:space="0" w:color="000000"/>
              <w:bottom w:val="single" w:sz="4" w:space="0" w:color="000000"/>
            </w:tcBorders>
            <w:shd w:val="pct15" w:color="auto" w:fill="auto"/>
          </w:tcPr>
          <w:p w:rsidR="00BC4AD0" w:rsidRPr="005E26C8" w:rsidRDefault="00FF6248" w:rsidP="00D32826">
            <w:pPr>
              <w:jc w:val="center"/>
              <w:rPr>
                <w:rFonts w:ascii="Cambria" w:hAnsi="Cambria" w:cstheme="majorBidi"/>
                <w:b/>
                <w:i/>
                <w:iCs/>
                <w:vertAlign w:val="subscript"/>
              </w:rPr>
            </w:pPr>
            <m:oMathPara>
              <m:oMath>
                <m:sSubSup>
                  <m:sSubSupPr>
                    <m:ctrlPr>
                      <w:rPr>
                        <w:rFonts w:ascii="Cambria Math" w:eastAsiaTheme="minorEastAsia" w:hAnsi="Cambria Math" w:cstheme="majorBidi"/>
                        <w:b/>
                        <w:bCs/>
                        <w:i/>
                      </w:rPr>
                    </m:ctrlPr>
                  </m:sSubSupPr>
                  <m:e>
                    <m:r>
                      <m:rPr>
                        <m:sty m:val="p"/>
                      </m:rPr>
                      <w:rPr>
                        <w:rFonts w:ascii="Cambria Math" w:hAnsi="Cambria Math"/>
                      </w:rPr>
                      <w:sym w:font="Symbol" w:char="F063"/>
                    </m:r>
                  </m:e>
                  <m:sub>
                    <m:r>
                      <m:rPr>
                        <m:sty m:val="bi"/>
                      </m:rPr>
                      <w:rPr>
                        <w:rFonts w:ascii="Cambria Math" w:eastAsiaTheme="minorEastAsia" w:hAnsi="Cambria Math" w:cstheme="majorBidi"/>
                      </w:rPr>
                      <m:t>tabel</m:t>
                    </m:r>
                  </m:sub>
                  <m:sup>
                    <m:r>
                      <m:rPr>
                        <m:sty m:val="bi"/>
                      </m:rPr>
                      <w:rPr>
                        <w:rFonts w:ascii="Cambria Math" w:eastAsiaTheme="minorEastAsia" w:hAnsi="Cambria Math" w:cstheme="majorBidi"/>
                      </w:rPr>
                      <m:t>2</m:t>
                    </m:r>
                  </m:sup>
                </m:sSubSup>
              </m:oMath>
            </m:oMathPara>
          </w:p>
        </w:tc>
        <w:tc>
          <w:tcPr>
            <w:tcW w:w="1837" w:type="dxa"/>
            <w:tcBorders>
              <w:top w:val="single" w:sz="4" w:space="0" w:color="000000"/>
              <w:bottom w:val="single" w:sz="4" w:space="0" w:color="000000"/>
            </w:tcBorders>
            <w:shd w:val="pct15" w:color="auto" w:fill="auto"/>
          </w:tcPr>
          <w:p w:rsidR="00BC4AD0" w:rsidRPr="005E26C8" w:rsidRDefault="00BC4AD0" w:rsidP="00D32826">
            <w:pPr>
              <w:jc w:val="center"/>
              <w:rPr>
                <w:rFonts w:ascii="Cambria" w:hAnsi="Cambria" w:cstheme="majorBidi"/>
                <w:b/>
              </w:rPr>
            </w:pPr>
            <w:r w:rsidRPr="005E26C8">
              <w:rPr>
                <w:rFonts w:ascii="Cambria" w:hAnsi="Cambria" w:cstheme="majorBidi"/>
                <w:b/>
              </w:rPr>
              <w:t>Keputusan Uji</w:t>
            </w:r>
          </w:p>
        </w:tc>
      </w:tr>
      <w:tr w:rsidR="00BC4AD0" w:rsidRPr="005E26C8" w:rsidTr="00D32826">
        <w:trPr>
          <w:jc w:val="center"/>
        </w:trPr>
        <w:tc>
          <w:tcPr>
            <w:tcW w:w="1483" w:type="dxa"/>
            <w:tcBorders>
              <w:top w:val="single" w:sz="4" w:space="0" w:color="000000"/>
            </w:tcBorders>
          </w:tcPr>
          <w:p w:rsidR="00BC4AD0" w:rsidRPr="005E26C8" w:rsidRDefault="00BC4AD0" w:rsidP="00D32826">
            <w:pPr>
              <w:jc w:val="center"/>
              <w:rPr>
                <w:rFonts w:ascii="Cambria" w:hAnsi="Cambria" w:cstheme="majorBidi"/>
              </w:rPr>
            </w:pPr>
            <w:r w:rsidRPr="005E26C8">
              <w:rPr>
                <w:rFonts w:ascii="Cambria" w:hAnsi="Cambria" w:cstheme="majorBidi"/>
              </w:rPr>
              <w:t>Eksperimen</w:t>
            </w:r>
          </w:p>
        </w:tc>
        <w:tc>
          <w:tcPr>
            <w:tcW w:w="996" w:type="dxa"/>
            <w:tcBorders>
              <w:top w:val="single" w:sz="4" w:space="0" w:color="000000"/>
            </w:tcBorders>
          </w:tcPr>
          <w:p w:rsidR="00BC4AD0" w:rsidRPr="00BC4AD0" w:rsidRDefault="00BC4AD0" w:rsidP="00D32826">
            <w:pPr>
              <w:jc w:val="center"/>
              <w:rPr>
                <w:rFonts w:ascii="Cambria" w:hAnsi="Cambria" w:cstheme="majorBidi"/>
                <w:lang w:val="id-ID"/>
              </w:rPr>
            </w:pPr>
            <w:r w:rsidRPr="005E26C8">
              <w:rPr>
                <w:rFonts w:ascii="Cambria" w:eastAsiaTheme="minorEastAsia" w:hAnsi="Cambria" w:cstheme="majorBidi"/>
              </w:rPr>
              <w:t>0,016</w:t>
            </w:r>
            <w:r>
              <w:rPr>
                <w:rFonts w:ascii="Cambria" w:eastAsiaTheme="minorEastAsia" w:hAnsi="Cambria" w:cstheme="majorBidi"/>
                <w:lang w:val="id-ID"/>
              </w:rPr>
              <w:t>65</w:t>
            </w:r>
          </w:p>
        </w:tc>
        <w:tc>
          <w:tcPr>
            <w:tcW w:w="996" w:type="dxa"/>
            <w:tcBorders>
              <w:top w:val="single" w:sz="4" w:space="0" w:color="000000"/>
            </w:tcBorders>
          </w:tcPr>
          <w:p w:rsidR="00BC4AD0" w:rsidRPr="005E26C8" w:rsidRDefault="00BC4AD0" w:rsidP="00D32826">
            <w:pPr>
              <w:jc w:val="center"/>
              <w:rPr>
                <w:rFonts w:ascii="Cambria" w:hAnsi="Cambria" w:cstheme="majorBidi"/>
              </w:rPr>
            </w:pPr>
            <m:oMathPara>
              <m:oMath>
                <m:r>
                  <w:rPr>
                    <w:rFonts w:ascii="Cambria Math" w:eastAsiaTheme="minorEastAsia" w:hAnsi="Cambria Math" w:cstheme="majorBidi"/>
                  </w:rPr>
                  <m:t>3,481</m:t>
                </m:r>
              </m:oMath>
            </m:oMathPara>
          </w:p>
        </w:tc>
        <w:tc>
          <w:tcPr>
            <w:tcW w:w="1837" w:type="dxa"/>
            <w:tcBorders>
              <w:top w:val="single" w:sz="4" w:space="0" w:color="000000"/>
            </w:tcBorders>
          </w:tcPr>
          <w:p w:rsidR="00BC4AD0" w:rsidRPr="005E26C8" w:rsidRDefault="00BC4AD0" w:rsidP="00D32826">
            <w:pPr>
              <w:jc w:val="center"/>
              <w:rPr>
                <w:rFonts w:ascii="Cambria" w:hAnsi="Cambria" w:cstheme="majorBidi"/>
              </w:rPr>
            </w:pPr>
            <w:r w:rsidRPr="005E26C8">
              <w:rPr>
                <w:rFonts w:ascii="Cambria" w:hAnsi="Cambria" w:cstheme="majorBidi"/>
              </w:rPr>
              <w:t>Homogen</w:t>
            </w:r>
          </w:p>
        </w:tc>
      </w:tr>
      <w:tr w:rsidR="00BC4AD0" w:rsidRPr="005E26C8" w:rsidTr="00D32826">
        <w:trPr>
          <w:jc w:val="center"/>
        </w:trPr>
        <w:tc>
          <w:tcPr>
            <w:tcW w:w="1483" w:type="dxa"/>
          </w:tcPr>
          <w:p w:rsidR="00BC4AD0" w:rsidRPr="005E26C8" w:rsidRDefault="00BC4AD0" w:rsidP="00D32826">
            <w:pPr>
              <w:jc w:val="center"/>
              <w:rPr>
                <w:rFonts w:ascii="Cambria" w:hAnsi="Cambria" w:cstheme="majorBidi"/>
              </w:rPr>
            </w:pPr>
            <w:r w:rsidRPr="005E26C8">
              <w:rPr>
                <w:rFonts w:ascii="Cambria" w:hAnsi="Cambria" w:cstheme="majorBidi"/>
              </w:rPr>
              <w:t>Kontrol</w:t>
            </w:r>
          </w:p>
        </w:tc>
        <w:tc>
          <w:tcPr>
            <w:tcW w:w="996" w:type="dxa"/>
          </w:tcPr>
          <w:p w:rsidR="00BC4AD0" w:rsidRPr="005E26C8" w:rsidRDefault="00BC4AD0" w:rsidP="00D32826">
            <w:pPr>
              <w:jc w:val="center"/>
              <w:rPr>
                <w:rFonts w:ascii="Cambria" w:hAnsi="Cambria" w:cstheme="majorBidi"/>
              </w:rPr>
            </w:pPr>
          </w:p>
        </w:tc>
        <w:tc>
          <w:tcPr>
            <w:tcW w:w="996" w:type="dxa"/>
          </w:tcPr>
          <w:p w:rsidR="00BC4AD0" w:rsidRPr="005E26C8" w:rsidRDefault="00BC4AD0" w:rsidP="00D32826">
            <w:pPr>
              <w:jc w:val="center"/>
              <w:rPr>
                <w:rFonts w:ascii="Cambria" w:hAnsi="Cambria" w:cstheme="majorBidi"/>
              </w:rPr>
            </w:pPr>
          </w:p>
        </w:tc>
        <w:tc>
          <w:tcPr>
            <w:tcW w:w="1837" w:type="dxa"/>
          </w:tcPr>
          <w:p w:rsidR="00BC4AD0" w:rsidRPr="005E26C8" w:rsidRDefault="00BC4AD0" w:rsidP="00D32826">
            <w:pPr>
              <w:jc w:val="center"/>
              <w:rPr>
                <w:rFonts w:ascii="Cambria" w:hAnsi="Cambria" w:cstheme="majorBidi"/>
              </w:rPr>
            </w:pPr>
          </w:p>
        </w:tc>
      </w:tr>
    </w:tbl>
    <w:p w:rsidR="00BC4AD0" w:rsidRDefault="00BC4AD0" w:rsidP="00BC4AD0">
      <w:pPr>
        <w:ind w:firstLine="720"/>
        <w:jc w:val="both"/>
        <w:rPr>
          <w:rFonts w:ascii="Cambria" w:eastAsiaTheme="minorEastAsia" w:hAnsi="Cambria" w:cstheme="majorBidi"/>
        </w:rPr>
        <w:sectPr w:rsidR="00BC4AD0" w:rsidSect="00A6538F">
          <w:type w:val="continuous"/>
          <w:pgSz w:w="11907" w:h="16840" w:code="9"/>
          <w:pgMar w:top="1701" w:right="1134" w:bottom="1134" w:left="1701" w:header="850" w:footer="454" w:gutter="0"/>
          <w:cols w:space="454"/>
          <w:titlePg/>
          <w:docGrid w:linePitch="360"/>
        </w:sectPr>
      </w:pPr>
    </w:p>
    <w:p w:rsidR="00BC4AD0" w:rsidRPr="005E26C8" w:rsidRDefault="00BC4AD0" w:rsidP="00BC4AD0">
      <w:pPr>
        <w:ind w:firstLine="720"/>
        <w:jc w:val="both"/>
        <w:rPr>
          <w:rFonts w:ascii="Cambria" w:eastAsiaTheme="minorEastAsia" w:hAnsi="Cambria" w:cstheme="majorBidi"/>
        </w:rPr>
      </w:pPr>
      <w:r w:rsidRPr="005E26C8">
        <w:rPr>
          <w:rFonts w:ascii="Cambria" w:eastAsiaTheme="minorEastAsia" w:hAnsi="Cambria" w:cstheme="majorBidi"/>
        </w:rPr>
        <w:lastRenderedPageBreak/>
        <w:t xml:space="preserve">Hasil analisis data uji homogenitas kemampuan komunikasi matematis pada Tabel 3. diperoleh </w:t>
      </w:r>
      <m:oMath>
        <m:sSubSup>
          <m:sSubSupPr>
            <m:ctrlPr>
              <w:rPr>
                <w:rFonts w:ascii="Cambria Math" w:eastAsiaTheme="minorEastAsia" w:hAnsi="Cambria Math" w:cstheme="majorBidi"/>
                <w:i/>
              </w:rPr>
            </m:ctrlPr>
          </m:sSubSupPr>
          <m:e>
            <m:r>
              <m:rPr>
                <m:sty m:val="p"/>
              </m:rPr>
              <w:rPr>
                <w:rFonts w:ascii="Cambria Math" w:hAnsi="Cambria Math"/>
              </w:rPr>
              <w:sym w:font="Symbol" w:char="F063"/>
            </m:r>
          </m:e>
          <m:sub>
            <m:r>
              <w:rPr>
                <w:rFonts w:ascii="Cambria Math" w:eastAsiaTheme="minorEastAsia" w:hAnsi="Cambria Math" w:cstheme="majorBidi"/>
              </w:rPr>
              <m:t>hitung</m:t>
            </m:r>
          </m:sub>
          <m:sup>
            <m:r>
              <w:rPr>
                <w:rFonts w:ascii="Cambria Math" w:eastAsiaTheme="minorEastAsia" w:hAnsi="Cambria Math" w:cstheme="majorBidi"/>
              </w:rPr>
              <m:t>2</m:t>
            </m:r>
          </m:sup>
        </m:sSubSup>
      </m:oMath>
      <w:r w:rsidRPr="005E26C8">
        <w:rPr>
          <w:rFonts w:ascii="Cambria" w:eastAsiaTheme="minorEastAsia" w:hAnsi="Cambria" w:cstheme="majorBidi"/>
        </w:rPr>
        <w:t xml:space="preserve"> = </w:t>
      </w:r>
      <w:bookmarkStart w:id="0" w:name="_GoBack"/>
      <w:bookmarkEnd w:id="0"/>
      <w:r w:rsidRPr="005E26C8">
        <w:rPr>
          <w:rFonts w:ascii="Cambria" w:eastAsiaTheme="minorEastAsia" w:hAnsi="Cambria" w:cstheme="majorBidi"/>
        </w:rPr>
        <w:t>0,016</w:t>
      </w:r>
      <w:r>
        <w:rPr>
          <w:rFonts w:ascii="Cambria" w:eastAsiaTheme="minorEastAsia" w:hAnsi="Cambria" w:cstheme="majorBidi"/>
          <w:lang w:val="id-ID"/>
        </w:rPr>
        <w:t>65</w:t>
      </w:r>
      <w:r w:rsidRPr="005E26C8">
        <w:rPr>
          <w:rFonts w:ascii="Cambria" w:eastAsiaTheme="minorEastAsia" w:hAnsi="Cambria" w:cstheme="majorBidi"/>
        </w:rPr>
        <w:t xml:space="preserve"> dengan </w:t>
      </w:r>
      <m:oMath>
        <m:sSubSup>
          <m:sSubSupPr>
            <m:ctrlPr>
              <w:rPr>
                <w:rFonts w:ascii="Cambria Math" w:eastAsiaTheme="minorEastAsia" w:hAnsi="Cambria Math" w:cstheme="majorBidi"/>
                <w:i/>
              </w:rPr>
            </m:ctrlPr>
          </m:sSubSupPr>
          <m:e>
            <m:r>
              <w:rPr>
                <w:rFonts w:ascii="Cambria Math" w:eastAsiaTheme="minorEastAsia" w:hAnsi="Cambria Math" w:cstheme="majorBidi"/>
              </w:rPr>
              <m:t xml:space="preserve"> </m:t>
            </m:r>
            <m:r>
              <m:rPr>
                <m:sty m:val="p"/>
              </m:rPr>
              <w:rPr>
                <w:rFonts w:ascii="Cambria Math" w:hAnsi="Cambria Math"/>
              </w:rPr>
              <w:sym w:font="Symbol" w:char="F063"/>
            </m:r>
          </m:e>
          <m:sub>
            <m:r>
              <w:rPr>
                <w:rFonts w:ascii="Cambria Math" w:eastAsiaTheme="minorEastAsia" w:hAnsi="Cambria Math" w:cstheme="majorBidi"/>
              </w:rPr>
              <m:t>tabel</m:t>
            </m:r>
          </m:sub>
          <m:sup>
            <m:r>
              <w:rPr>
                <w:rFonts w:ascii="Cambria Math" w:eastAsiaTheme="minorEastAsia" w:hAnsi="Cambria Math" w:cstheme="majorBidi"/>
              </w:rPr>
              <m:t>2</m:t>
            </m:r>
          </m:sup>
        </m:sSubSup>
      </m:oMath>
      <w:r w:rsidRPr="005E26C8">
        <w:rPr>
          <w:rFonts w:ascii="Cambria" w:eastAsiaTheme="minorEastAsia" w:hAnsi="Cambria" w:cstheme="majorBidi"/>
        </w:rPr>
        <w:t xml:space="preserve">  = </w:t>
      </w:r>
      <w:r w:rsidRPr="005E26C8">
        <w:rPr>
          <w:rFonts w:ascii="Cambria" w:hAnsi="Cambria" w:cstheme="majorBidi"/>
          <w:iCs/>
        </w:rPr>
        <w:t xml:space="preserve">3,481. Berdasarkan hasil perhitungan tersebut terlihat bahwa </w:t>
      </w:r>
      <m:oMath>
        <m:sSubSup>
          <m:sSubSupPr>
            <m:ctrlPr>
              <w:rPr>
                <w:rFonts w:ascii="Cambria Math" w:eastAsiaTheme="minorEastAsia" w:hAnsi="Cambria Math" w:cstheme="majorBidi"/>
                <w:i/>
              </w:rPr>
            </m:ctrlPr>
          </m:sSubSupPr>
          <m:e>
            <m:r>
              <m:rPr>
                <m:sty m:val="p"/>
              </m:rPr>
              <w:rPr>
                <w:rFonts w:ascii="Cambria Math" w:hAnsi="Cambria Math"/>
              </w:rPr>
              <w:sym w:font="Symbol" w:char="F063"/>
            </m:r>
          </m:e>
          <m:sub>
            <m:r>
              <w:rPr>
                <w:rFonts w:ascii="Cambria Math" w:eastAsiaTheme="minorEastAsia" w:hAnsi="Cambria Math" w:cstheme="majorBidi"/>
              </w:rPr>
              <m:t>hitung</m:t>
            </m:r>
          </m:sub>
          <m:sup>
            <m:r>
              <w:rPr>
                <w:rFonts w:ascii="Cambria Math" w:eastAsiaTheme="minorEastAsia" w:hAnsi="Cambria Math" w:cstheme="majorBidi"/>
              </w:rPr>
              <m:t>2</m:t>
            </m:r>
          </m:sup>
        </m:sSubSup>
      </m:oMath>
      <w:r w:rsidRPr="005E26C8">
        <w:rPr>
          <w:rFonts w:ascii="Cambria" w:eastAsiaTheme="minorEastAsia" w:hAnsi="Cambria" w:cstheme="majorBidi"/>
        </w:rPr>
        <w:t xml:space="preserve"> ≤ </w:t>
      </w:r>
      <m:oMath>
        <m:sSubSup>
          <m:sSubSupPr>
            <m:ctrlPr>
              <w:rPr>
                <w:rFonts w:ascii="Cambria Math" w:eastAsiaTheme="minorEastAsia" w:hAnsi="Cambria Math" w:cstheme="majorBidi"/>
                <w:i/>
              </w:rPr>
            </m:ctrlPr>
          </m:sSubSupPr>
          <m:e>
            <m:r>
              <w:rPr>
                <w:rFonts w:ascii="Cambria Math" w:eastAsiaTheme="minorEastAsia" w:hAnsi="Cambria Math" w:cstheme="majorBidi"/>
              </w:rPr>
              <m:t xml:space="preserve"> </m:t>
            </m:r>
            <m:r>
              <m:rPr>
                <m:sty m:val="p"/>
              </m:rPr>
              <w:rPr>
                <w:rFonts w:ascii="Cambria Math" w:hAnsi="Cambria Math"/>
              </w:rPr>
              <w:sym w:font="Symbol" w:char="F063"/>
            </m:r>
          </m:e>
          <m:sub>
            <m:r>
              <w:rPr>
                <w:rFonts w:ascii="Cambria Math" w:eastAsiaTheme="minorEastAsia" w:hAnsi="Cambria Math" w:cstheme="majorBidi"/>
              </w:rPr>
              <m:t>tabel</m:t>
            </m:r>
          </m:sub>
          <m:sup>
            <m:r>
              <w:rPr>
                <w:rFonts w:ascii="Cambria Math" w:eastAsiaTheme="minorEastAsia" w:hAnsi="Cambria Math" w:cstheme="majorBidi"/>
              </w:rPr>
              <m:t>2</m:t>
            </m:r>
          </m:sup>
        </m:sSubSup>
      </m:oMath>
      <w:r w:rsidRPr="005E26C8">
        <w:rPr>
          <w:rFonts w:ascii="Cambria" w:eastAsiaTheme="minorEastAsia" w:hAnsi="Cambria" w:cstheme="majorBidi"/>
        </w:rPr>
        <w:t xml:space="preserve"> maka, </w:t>
      </w:r>
      <m:oMath>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0</m:t>
            </m:r>
          </m:sub>
        </m:sSub>
      </m:oMath>
      <w:r w:rsidRPr="005E26C8">
        <w:rPr>
          <w:rFonts w:ascii="Cambria" w:eastAsiaTheme="minorEastAsia" w:hAnsi="Cambria" w:cstheme="majorBidi"/>
        </w:rPr>
        <w:t xml:space="preserve"> diterima, </w:t>
      </w:r>
      <w:r w:rsidRPr="005E26C8">
        <w:rPr>
          <w:rFonts w:ascii="Cambria" w:eastAsiaTheme="minorEastAsia" w:hAnsi="Cambria" w:cstheme="majorBidi"/>
        </w:rPr>
        <w:lastRenderedPageBreak/>
        <w:t xml:space="preserve">artinya kedua sampel berasal dari populasi yang sama (homogen). Setelah diketahui data berdistribusi normal dan berasal dari variansi yang sama maka selanjutnya dilakukan uji hipotesis dengan menggunakan uji t sepihak tidak </w:t>
      </w:r>
      <w:r w:rsidRPr="005E26C8">
        <w:rPr>
          <w:rFonts w:ascii="Cambria" w:eastAsiaTheme="minorEastAsia" w:hAnsi="Cambria" w:cstheme="majorBidi"/>
        </w:rPr>
        <w:lastRenderedPageBreak/>
        <w:t xml:space="preserve">berkorelasi. Hasil dari uji t tidak </w:t>
      </w:r>
      <w:r w:rsidRPr="005E26C8">
        <w:rPr>
          <w:rFonts w:ascii="Cambria" w:eastAsiaTheme="minorEastAsia" w:hAnsi="Cambria" w:cstheme="majorBidi"/>
        </w:rPr>
        <w:lastRenderedPageBreak/>
        <w:t xml:space="preserve">berkorelasi dapat dilihat pada Tabel </w:t>
      </w:r>
      <m:oMath>
        <m:r>
          <w:rPr>
            <w:rFonts w:ascii="Cambria Math" w:eastAsiaTheme="minorEastAsia" w:hAnsi="Cambria Math" w:cstheme="majorBidi"/>
          </w:rPr>
          <m:t>4.</m:t>
        </m:r>
      </m:oMath>
    </w:p>
    <w:p w:rsidR="00BC4AD0" w:rsidRDefault="00BC4AD0" w:rsidP="00BC4AD0">
      <w:pPr>
        <w:ind w:hanging="90"/>
        <w:jc w:val="center"/>
        <w:rPr>
          <w:rFonts w:ascii="Cambria" w:hAnsi="Cambria"/>
          <w:i/>
        </w:rPr>
        <w:sectPr w:rsidR="00BC4AD0" w:rsidSect="00A6538F">
          <w:type w:val="continuous"/>
          <w:pgSz w:w="11907" w:h="16840" w:code="9"/>
          <w:pgMar w:top="1701" w:right="1134" w:bottom="1134" w:left="1701" w:header="850" w:footer="454" w:gutter="0"/>
          <w:cols w:num="2" w:space="454"/>
          <w:titlePg/>
          <w:docGrid w:linePitch="360"/>
        </w:sectPr>
      </w:pPr>
    </w:p>
    <w:p w:rsidR="00BC4AD0" w:rsidRPr="005E26C8" w:rsidRDefault="00BC4AD0" w:rsidP="00BC4AD0">
      <w:pPr>
        <w:ind w:hanging="90"/>
        <w:jc w:val="center"/>
        <w:rPr>
          <w:rFonts w:ascii="Cambria" w:hAnsi="Cambria"/>
          <w:i/>
        </w:rPr>
      </w:pPr>
    </w:p>
    <w:p w:rsidR="00BC4AD0" w:rsidRPr="005E26C8" w:rsidRDefault="00BC4AD0" w:rsidP="00BC4AD0">
      <w:pPr>
        <w:ind w:hanging="90"/>
        <w:jc w:val="center"/>
        <w:rPr>
          <w:rFonts w:ascii="Cambria" w:hAnsi="Cambria"/>
          <w:i/>
        </w:rPr>
      </w:pPr>
      <w:r w:rsidRPr="005E26C8">
        <w:rPr>
          <w:rFonts w:ascii="Cambria" w:hAnsi="Cambria"/>
          <w:i/>
        </w:rPr>
        <w:t xml:space="preserve">Tabel </w:t>
      </w:r>
      <m:oMath>
        <m:r>
          <w:rPr>
            <w:rFonts w:ascii="Cambria Math" w:eastAsiaTheme="minorEastAsia" w:hAnsi="Cambria Math" w:cstheme="majorBidi"/>
          </w:rPr>
          <m:t xml:space="preserve">4. </m:t>
        </m:r>
      </m:oMath>
      <w:r w:rsidRPr="005E26C8">
        <w:rPr>
          <w:rFonts w:ascii="Cambria" w:hAnsi="Cambria"/>
          <w:i/>
        </w:rPr>
        <w:t>Hasil uji t tidak berkorelasi kemampuan ko</w:t>
      </w:r>
      <w:r>
        <w:rPr>
          <w:rFonts w:ascii="Cambria" w:hAnsi="Cambria"/>
          <w:i/>
          <w:lang w:val="id-ID"/>
        </w:rPr>
        <w:t>munikasi</w:t>
      </w:r>
      <w:r w:rsidRPr="005E26C8">
        <w:rPr>
          <w:rFonts w:ascii="Cambria" w:hAnsi="Cambria"/>
          <w:i/>
        </w:rPr>
        <w:t xml:space="preserve"> matematis</w:t>
      </w:r>
    </w:p>
    <w:tbl>
      <w:tblPr>
        <w:tblStyle w:val="TableGrid"/>
        <w:tblW w:w="0" w:type="auto"/>
        <w:tblInd w:w="141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518"/>
        <w:gridCol w:w="1842"/>
        <w:gridCol w:w="993"/>
        <w:gridCol w:w="992"/>
      </w:tblGrid>
      <w:tr w:rsidR="00BC4AD0" w:rsidRPr="005E26C8" w:rsidTr="00D32826">
        <w:tc>
          <w:tcPr>
            <w:tcW w:w="2518" w:type="dxa"/>
            <w:tcBorders>
              <w:top w:val="single" w:sz="4" w:space="0" w:color="000000" w:themeColor="text1"/>
              <w:bottom w:val="single" w:sz="4" w:space="0" w:color="000000" w:themeColor="text1"/>
            </w:tcBorders>
            <w:shd w:val="pct15" w:color="auto" w:fill="auto"/>
          </w:tcPr>
          <w:p w:rsidR="00BC4AD0" w:rsidRPr="005E26C8" w:rsidRDefault="00A62734" w:rsidP="00D32826">
            <w:pPr>
              <w:pStyle w:val="ListParagraph"/>
              <w:spacing w:after="0" w:line="240" w:lineRule="auto"/>
              <w:ind w:left="0"/>
              <w:jc w:val="both"/>
              <w:rPr>
                <w:rFonts w:ascii="Cambria" w:hAnsi="Cambria" w:cstheme="majorBidi"/>
                <w:b/>
                <w:bCs/>
                <w:iCs/>
                <w:sz w:val="24"/>
                <w:szCs w:val="24"/>
              </w:rPr>
            </w:pPr>
            <w:r>
              <w:rPr>
                <w:rFonts w:ascii="Cambria" w:hAnsi="Cambria" w:cstheme="majorBidi"/>
                <w:b/>
                <w:bCs/>
                <w:iCs/>
                <w:sz w:val="24"/>
                <w:szCs w:val="24"/>
              </w:rPr>
              <w:t xml:space="preserve"> </w:t>
            </w:r>
            <w:r w:rsidR="00BC4AD0" w:rsidRPr="005E26C8">
              <w:rPr>
                <w:rFonts w:ascii="Cambria" w:hAnsi="Cambria" w:cstheme="majorBidi"/>
                <w:b/>
                <w:bCs/>
                <w:iCs/>
                <w:sz w:val="24"/>
                <w:szCs w:val="24"/>
              </w:rPr>
              <w:t>Model Pembelajaran</w:t>
            </w:r>
          </w:p>
        </w:tc>
        <w:tc>
          <w:tcPr>
            <w:tcW w:w="1842" w:type="dxa"/>
            <w:tcBorders>
              <w:top w:val="single" w:sz="4" w:space="0" w:color="000000" w:themeColor="text1"/>
              <w:bottom w:val="single" w:sz="4" w:space="0" w:color="000000" w:themeColor="text1"/>
            </w:tcBorders>
            <w:shd w:val="pct15" w:color="auto" w:fill="auto"/>
          </w:tcPr>
          <w:p w:rsidR="00BC4AD0" w:rsidRPr="005E26C8" w:rsidRDefault="00BC4AD0" w:rsidP="00D32826">
            <w:pPr>
              <w:pStyle w:val="ListParagraph"/>
              <w:spacing w:after="0" w:line="240" w:lineRule="auto"/>
              <w:ind w:left="0"/>
              <w:jc w:val="both"/>
              <w:rPr>
                <w:rFonts w:ascii="Cambria" w:hAnsi="Cambria" w:cstheme="majorBidi"/>
                <w:b/>
                <w:bCs/>
                <w:iCs/>
                <w:sz w:val="24"/>
                <w:szCs w:val="24"/>
              </w:rPr>
            </w:pPr>
            <w:r w:rsidRPr="005E26C8">
              <w:rPr>
                <w:rFonts w:ascii="Cambria" w:hAnsi="Cambria" w:cstheme="majorBidi"/>
                <w:b/>
                <w:bCs/>
                <w:iCs/>
                <w:sz w:val="24"/>
                <w:szCs w:val="24"/>
              </w:rPr>
              <w:t>Nilai rata-rata</w:t>
            </w:r>
          </w:p>
        </w:tc>
        <w:tc>
          <w:tcPr>
            <w:tcW w:w="993" w:type="dxa"/>
            <w:tcBorders>
              <w:top w:val="single" w:sz="4" w:space="0" w:color="000000" w:themeColor="text1"/>
              <w:bottom w:val="single" w:sz="4" w:space="0" w:color="000000" w:themeColor="text1"/>
            </w:tcBorders>
            <w:shd w:val="pct15" w:color="auto" w:fill="auto"/>
          </w:tcPr>
          <w:p w:rsidR="00BC4AD0" w:rsidRPr="005E26C8" w:rsidRDefault="00FF6248" w:rsidP="00D32826">
            <w:pPr>
              <w:pStyle w:val="ListParagraph"/>
              <w:spacing w:after="0" w:line="240" w:lineRule="auto"/>
              <w:ind w:left="0"/>
              <w:jc w:val="both"/>
              <w:rPr>
                <w:rFonts w:ascii="Cambria" w:hAnsi="Cambria" w:cstheme="majorBidi"/>
                <w:b/>
                <w:bCs/>
                <w:iCs/>
                <w:sz w:val="24"/>
                <w:szCs w:val="24"/>
              </w:rPr>
            </w:pPr>
            <m:oMathPara>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t</m:t>
                    </m:r>
                  </m:e>
                  <m:sub>
                    <m:r>
                      <m:rPr>
                        <m:sty m:val="bi"/>
                      </m:rPr>
                      <w:rPr>
                        <w:rFonts w:ascii="Cambria Math" w:hAnsi="Cambria Math" w:cstheme="majorBidi"/>
                        <w:sz w:val="24"/>
                        <w:szCs w:val="24"/>
                      </w:rPr>
                      <m:t>hitung</m:t>
                    </m:r>
                  </m:sub>
                </m:sSub>
              </m:oMath>
            </m:oMathPara>
          </w:p>
        </w:tc>
        <w:tc>
          <w:tcPr>
            <w:tcW w:w="992" w:type="dxa"/>
            <w:tcBorders>
              <w:top w:val="single" w:sz="4" w:space="0" w:color="000000" w:themeColor="text1"/>
              <w:bottom w:val="single" w:sz="4" w:space="0" w:color="000000" w:themeColor="text1"/>
            </w:tcBorders>
            <w:shd w:val="pct15" w:color="auto" w:fill="auto"/>
          </w:tcPr>
          <w:p w:rsidR="00BC4AD0" w:rsidRPr="005E26C8" w:rsidRDefault="00FF6248" w:rsidP="00D32826">
            <w:pPr>
              <w:pStyle w:val="ListParagraph"/>
              <w:spacing w:after="0" w:line="240" w:lineRule="auto"/>
              <w:ind w:left="0"/>
              <w:jc w:val="both"/>
              <w:rPr>
                <w:rFonts w:ascii="Cambria" w:hAnsi="Cambria" w:cstheme="majorBidi"/>
                <w:b/>
                <w:bCs/>
                <w:iCs/>
                <w:sz w:val="24"/>
                <w:szCs w:val="24"/>
              </w:rPr>
            </w:pPr>
            <m:oMathPara>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t</m:t>
                    </m:r>
                  </m:e>
                  <m:sub>
                    <m:r>
                      <m:rPr>
                        <m:sty m:val="bi"/>
                      </m:rPr>
                      <w:rPr>
                        <w:rFonts w:ascii="Cambria Math" w:hAnsi="Cambria Math" w:cstheme="majorBidi"/>
                        <w:sz w:val="24"/>
                        <w:szCs w:val="24"/>
                      </w:rPr>
                      <m:t>tabel</m:t>
                    </m:r>
                  </m:sub>
                </m:sSub>
              </m:oMath>
            </m:oMathPara>
          </w:p>
        </w:tc>
      </w:tr>
      <w:tr w:rsidR="00BC4AD0" w:rsidRPr="005E26C8" w:rsidTr="00D32826">
        <w:tc>
          <w:tcPr>
            <w:tcW w:w="2518" w:type="dxa"/>
            <w:tcBorders>
              <w:top w:val="single" w:sz="4" w:space="0" w:color="000000" w:themeColor="text1"/>
            </w:tcBorders>
          </w:tcPr>
          <w:p w:rsidR="00BC4AD0" w:rsidRPr="005E26C8" w:rsidRDefault="00BC4AD0" w:rsidP="00D32826">
            <w:pPr>
              <w:rPr>
                <w:rFonts w:ascii="Cambria" w:eastAsiaTheme="minorEastAsia" w:hAnsi="Cambria" w:cstheme="majorBidi"/>
                <w:b/>
                <w:bCs/>
              </w:rPr>
            </w:pPr>
            <w:r w:rsidRPr="005E26C8">
              <w:rPr>
                <w:rFonts w:ascii="Cambria" w:eastAsiaTheme="minorEastAsia" w:hAnsi="Cambria" w:cstheme="majorBidi"/>
                <w:b/>
                <w:bCs/>
              </w:rPr>
              <w:t>DL Terintegrasi LSQ</w:t>
            </w:r>
          </w:p>
        </w:tc>
        <w:tc>
          <w:tcPr>
            <w:tcW w:w="1842" w:type="dxa"/>
            <w:tcBorders>
              <w:top w:val="single" w:sz="4" w:space="0" w:color="000000" w:themeColor="text1"/>
            </w:tcBorders>
          </w:tcPr>
          <w:p w:rsidR="00BC4AD0" w:rsidRPr="005E26C8" w:rsidRDefault="00BC4AD0" w:rsidP="00D32826">
            <w:pPr>
              <w:rPr>
                <w:rFonts w:ascii="Cambria" w:hAnsi="Cambria" w:cstheme="majorBidi"/>
                <w:color w:val="000000"/>
              </w:rPr>
            </w:pPr>
            <w:r w:rsidRPr="005E26C8">
              <w:rPr>
                <w:rFonts w:ascii="Cambria" w:hAnsi="Cambria" w:cstheme="majorBidi"/>
                <w:color w:val="000000"/>
              </w:rPr>
              <w:t>80,9028</w:t>
            </w:r>
          </w:p>
        </w:tc>
        <w:tc>
          <w:tcPr>
            <w:tcW w:w="993" w:type="dxa"/>
            <w:vMerge w:val="restart"/>
            <w:tcBorders>
              <w:top w:val="single" w:sz="4" w:space="0" w:color="000000" w:themeColor="text1"/>
            </w:tcBorders>
          </w:tcPr>
          <w:p w:rsidR="00BC4AD0" w:rsidRPr="005E26C8" w:rsidRDefault="00BC4AD0" w:rsidP="00D32826">
            <w:pPr>
              <w:rPr>
                <w:rFonts w:ascii="Cambria" w:hAnsi="Cambria" w:cstheme="majorBidi"/>
                <w:color w:val="000000"/>
              </w:rPr>
            </w:pPr>
            <m:oMathPara>
              <m:oMath>
                <m:r>
                  <w:rPr>
                    <w:rFonts w:ascii="Cambria Math" w:hAnsi="Cambria Math" w:cstheme="majorBidi"/>
                  </w:rPr>
                  <m:t>2,226</m:t>
                </m:r>
              </m:oMath>
            </m:oMathPara>
          </w:p>
        </w:tc>
        <w:tc>
          <w:tcPr>
            <w:tcW w:w="992" w:type="dxa"/>
            <w:vMerge w:val="restart"/>
            <w:tcBorders>
              <w:top w:val="single" w:sz="4" w:space="0" w:color="000000" w:themeColor="text1"/>
            </w:tcBorders>
          </w:tcPr>
          <w:p w:rsidR="00BC4AD0" w:rsidRPr="005E26C8" w:rsidRDefault="00BC4AD0" w:rsidP="00D32826">
            <w:pPr>
              <w:rPr>
                <w:rFonts w:ascii="Cambria" w:eastAsiaTheme="minorEastAsia" w:hAnsi="Cambria" w:cstheme="majorBidi"/>
              </w:rPr>
            </w:pPr>
            <w:r w:rsidRPr="005E26C8">
              <w:rPr>
                <w:rFonts w:ascii="Cambria" w:eastAsiaTheme="minorEastAsia" w:hAnsi="Cambria" w:cstheme="majorBidi"/>
              </w:rPr>
              <w:t>1,6669</w:t>
            </w:r>
          </w:p>
        </w:tc>
      </w:tr>
      <w:tr w:rsidR="00BC4AD0" w:rsidRPr="005E26C8" w:rsidTr="00D32826">
        <w:tc>
          <w:tcPr>
            <w:tcW w:w="2518" w:type="dxa"/>
          </w:tcPr>
          <w:p w:rsidR="00BC4AD0" w:rsidRPr="005E26C8" w:rsidRDefault="00BC4AD0" w:rsidP="00D32826">
            <w:pPr>
              <w:rPr>
                <w:rFonts w:ascii="Cambria" w:eastAsiaTheme="minorEastAsia" w:hAnsi="Cambria" w:cstheme="majorBidi"/>
                <w:b/>
                <w:bCs/>
              </w:rPr>
            </w:pPr>
            <w:r w:rsidRPr="005E26C8">
              <w:rPr>
                <w:rFonts w:ascii="Cambria" w:eastAsiaTheme="minorEastAsia" w:hAnsi="Cambria" w:cstheme="majorBidi"/>
                <w:b/>
                <w:bCs/>
              </w:rPr>
              <w:t>DL</w:t>
            </w:r>
          </w:p>
        </w:tc>
        <w:tc>
          <w:tcPr>
            <w:tcW w:w="1842" w:type="dxa"/>
          </w:tcPr>
          <w:p w:rsidR="00BC4AD0" w:rsidRPr="005E26C8" w:rsidRDefault="00BC4AD0" w:rsidP="00D32826">
            <w:pPr>
              <w:rPr>
                <w:rFonts w:ascii="Cambria" w:hAnsi="Cambria" w:cstheme="majorBidi"/>
                <w:color w:val="000000"/>
              </w:rPr>
            </w:pPr>
            <w:r w:rsidRPr="005E26C8">
              <w:rPr>
                <w:rFonts w:ascii="Cambria" w:hAnsi="Cambria" w:cstheme="majorBidi"/>
                <w:color w:val="000000"/>
              </w:rPr>
              <w:t>76,8056</w:t>
            </w:r>
          </w:p>
        </w:tc>
        <w:tc>
          <w:tcPr>
            <w:tcW w:w="993" w:type="dxa"/>
            <w:vMerge/>
          </w:tcPr>
          <w:p w:rsidR="00BC4AD0" w:rsidRPr="005E26C8" w:rsidRDefault="00BC4AD0" w:rsidP="00D32826">
            <w:pPr>
              <w:rPr>
                <w:rFonts w:ascii="Cambria" w:eastAsiaTheme="minorEastAsia" w:hAnsi="Cambria" w:cstheme="majorBidi"/>
              </w:rPr>
            </w:pPr>
          </w:p>
        </w:tc>
        <w:tc>
          <w:tcPr>
            <w:tcW w:w="992" w:type="dxa"/>
            <w:vMerge/>
          </w:tcPr>
          <w:p w:rsidR="00BC4AD0" w:rsidRPr="005E26C8" w:rsidRDefault="00BC4AD0" w:rsidP="00D32826">
            <w:pPr>
              <w:rPr>
                <w:rFonts w:ascii="Cambria" w:eastAsiaTheme="minorEastAsia" w:hAnsi="Cambria" w:cstheme="majorBidi"/>
              </w:rPr>
            </w:pPr>
          </w:p>
        </w:tc>
      </w:tr>
    </w:tbl>
    <w:p w:rsidR="00BC4AD0" w:rsidRDefault="00BC4AD0" w:rsidP="00BC4AD0">
      <w:pPr>
        <w:ind w:firstLine="720"/>
        <w:jc w:val="both"/>
        <w:rPr>
          <w:rFonts w:ascii="Cambria" w:eastAsiaTheme="minorEastAsia" w:hAnsi="Cambria" w:cstheme="majorBidi"/>
        </w:rPr>
        <w:sectPr w:rsidR="00BC4AD0" w:rsidSect="00A6538F">
          <w:type w:val="continuous"/>
          <w:pgSz w:w="11907" w:h="16840" w:code="9"/>
          <w:pgMar w:top="1701" w:right="1134" w:bottom="1134" w:left="1701" w:header="850" w:footer="454" w:gutter="0"/>
          <w:cols w:space="454"/>
          <w:titlePg/>
          <w:docGrid w:linePitch="360"/>
        </w:sectPr>
      </w:pPr>
    </w:p>
    <w:p w:rsidR="00BC4AD0" w:rsidRPr="005E26C8" w:rsidRDefault="00BC4AD0" w:rsidP="00864B8A">
      <w:pPr>
        <w:ind w:firstLine="720"/>
        <w:jc w:val="both"/>
        <w:rPr>
          <w:rFonts w:ascii="Cambria" w:eastAsiaTheme="minorEastAsia" w:hAnsi="Cambria" w:cstheme="majorBidi"/>
        </w:rPr>
      </w:pPr>
      <w:r w:rsidRPr="005E26C8">
        <w:rPr>
          <w:rFonts w:ascii="Cambria" w:eastAsiaTheme="minorEastAsia" w:hAnsi="Cambria" w:cstheme="majorBidi"/>
        </w:rPr>
        <w:lastRenderedPageBreak/>
        <w:t>Berdasarkan perhitungan analisi</w:t>
      </w:r>
      <w:r>
        <w:rPr>
          <w:rFonts w:ascii="Cambria" w:eastAsiaTheme="minorEastAsia" w:hAnsi="Cambria" w:cstheme="majorBidi"/>
          <w:lang w:val="id-ID"/>
        </w:rPr>
        <w:t>s</w:t>
      </w:r>
      <w:r w:rsidRPr="005E26C8">
        <w:rPr>
          <w:rFonts w:ascii="Cambria" w:eastAsiaTheme="minorEastAsia" w:hAnsi="Cambria" w:cstheme="majorBidi"/>
        </w:rPr>
        <w:t xml:space="preserve"> data pada Tabel 4. dapat disimpulkan sebagai berikut: </w:t>
      </w:r>
      <m:oMath>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hitung</m:t>
            </m:r>
          </m:sub>
        </m:sSub>
      </m:oMath>
      <w:r w:rsidRPr="005E26C8">
        <w:rPr>
          <w:rFonts w:ascii="Cambria" w:eastAsiaTheme="minorEastAsia" w:hAnsi="Cambria" w:cstheme="majorBidi"/>
        </w:rPr>
        <w:t xml:space="preserve"> = </w:t>
      </w:r>
      <m:oMath>
        <m:r>
          <w:rPr>
            <w:rFonts w:ascii="Cambria Math" w:hAnsi="Cambria Math" w:cstheme="majorBidi"/>
          </w:rPr>
          <m:t xml:space="preserve">2,226 </m:t>
        </m:r>
      </m:oMath>
      <w:r w:rsidRPr="005E26C8">
        <w:rPr>
          <w:rFonts w:ascii="Cambria" w:eastAsiaTheme="minorEastAsia" w:hAnsi="Cambria" w:cstheme="majorBidi"/>
        </w:rPr>
        <w:t xml:space="preserve"> dan </w:t>
      </w:r>
      <m:oMath>
        <m:sSub>
          <m:sSubPr>
            <m:ctrlPr>
              <w:rPr>
                <w:rFonts w:ascii="Cambria Math" w:eastAsiaTheme="minorEastAsia" w:hAnsi="Cambria Math" w:cstheme="majorBidi"/>
                <w:i/>
              </w:rPr>
            </m:ctrlPr>
          </m:sSubPr>
          <m:e>
            <m:r>
              <w:rPr>
                <w:rFonts w:ascii="Cambria Math" w:eastAsiaTheme="minorEastAsia" w:hAnsi="Cambria Math" w:cstheme="majorBidi"/>
              </w:rPr>
              <m:t>t</m:t>
            </m:r>
          </m:e>
          <m:sub>
            <m:r>
              <w:rPr>
                <w:rFonts w:ascii="Cambria Math" w:eastAsiaTheme="minorEastAsia" w:hAnsi="Cambria Math" w:cstheme="majorBidi"/>
              </w:rPr>
              <m:t>tabel</m:t>
            </m:r>
          </m:sub>
        </m:sSub>
      </m:oMath>
      <w:r w:rsidRPr="005E26C8">
        <w:rPr>
          <w:rFonts w:ascii="Cambria" w:eastAsiaTheme="minorEastAsia" w:hAnsi="Cambria" w:cstheme="majorBidi"/>
        </w:rPr>
        <w:t xml:space="preserve">  = 1,6669. </w:t>
      </w:r>
      <w:r w:rsidR="00864B8A">
        <w:rPr>
          <w:rFonts w:ascii="Cambria" w:eastAsiaTheme="minorEastAsia" w:hAnsi="Cambria" w:cstheme="majorBidi"/>
        </w:rPr>
        <w:t>Berarti ini menunjukan bahwa t</w:t>
      </w:r>
      <w:r w:rsidR="00864B8A" w:rsidRPr="00C94026">
        <w:rPr>
          <w:rFonts w:ascii="Cambria" w:eastAsiaTheme="minorEastAsia" w:hAnsi="Cambria" w:cstheme="majorBidi"/>
          <w:vertAlign w:val="subscript"/>
        </w:rPr>
        <w:t>hitung</w:t>
      </w:r>
      <w:r w:rsidR="00864B8A">
        <w:rPr>
          <w:rFonts w:ascii="Cambria" w:eastAsiaTheme="minorEastAsia" w:hAnsi="Cambria" w:cstheme="majorBidi"/>
        </w:rPr>
        <w:t>&gt;t</w:t>
      </w:r>
      <w:r w:rsidR="00864B8A" w:rsidRPr="00C94026">
        <w:rPr>
          <w:rFonts w:ascii="Cambria" w:eastAsiaTheme="minorEastAsia" w:hAnsi="Cambria" w:cstheme="majorBidi"/>
          <w:vertAlign w:val="subscript"/>
        </w:rPr>
        <w:t>tabel</w:t>
      </w:r>
      <w:r w:rsidR="00864B8A">
        <w:rPr>
          <w:rFonts w:ascii="Cambria" w:eastAsiaTheme="minorEastAsia" w:hAnsi="Cambria" w:cstheme="majorBidi"/>
        </w:rPr>
        <w:t>, d</w:t>
      </w:r>
      <w:r w:rsidR="00864B8A" w:rsidRPr="005E26C8">
        <w:rPr>
          <w:rFonts w:ascii="Cambria" w:eastAsiaTheme="minorEastAsia" w:hAnsi="Cambria" w:cstheme="majorBidi"/>
        </w:rPr>
        <w:t xml:space="preserve">engan demikian dapat diambil kesimpulan bahwa </w:t>
      </w:r>
      <m:oMath>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0</m:t>
            </m:r>
          </m:sub>
        </m:sSub>
      </m:oMath>
      <w:r w:rsidR="00864B8A" w:rsidRPr="005E26C8">
        <w:rPr>
          <w:rFonts w:ascii="Cambria" w:eastAsiaTheme="minorEastAsia" w:hAnsi="Cambria" w:cstheme="majorBidi"/>
        </w:rPr>
        <w:t xml:space="preserve"> ditolak dan </w:t>
      </w:r>
      <m:oMath>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1</m:t>
            </m:r>
          </m:sub>
        </m:sSub>
      </m:oMath>
      <w:r w:rsidR="00864B8A" w:rsidRPr="005E26C8">
        <w:rPr>
          <w:rFonts w:ascii="Cambria" w:eastAsiaTheme="minorEastAsia" w:hAnsi="Cambria" w:cstheme="majorBidi"/>
        </w:rPr>
        <w:t xml:space="preserve"> diterima</w:t>
      </w:r>
      <w:r w:rsidRPr="005E26C8">
        <w:rPr>
          <w:rFonts w:ascii="Cambria" w:eastAsiaTheme="minorEastAsia" w:hAnsi="Cambria" w:cstheme="majorBidi"/>
        </w:rPr>
        <w:t xml:space="preserve">, artinya rata-rata kemampuan komunikasi matematis dengan menggunakan model pembelajaran </w:t>
      </w:r>
      <w:r w:rsidRPr="004427AE">
        <w:rPr>
          <w:rFonts w:ascii="Cambria" w:eastAsiaTheme="minorEastAsia" w:hAnsi="Cambria" w:cstheme="majorBidi"/>
          <w:i/>
          <w:iCs/>
        </w:rPr>
        <w:t xml:space="preserve">discovery learning </w:t>
      </w:r>
      <w:r w:rsidRPr="005E26C8">
        <w:rPr>
          <w:rFonts w:ascii="Cambria" w:eastAsiaTheme="minorEastAsia" w:hAnsi="Cambria" w:cstheme="majorBidi"/>
        </w:rPr>
        <w:t xml:space="preserve">terintegrasi </w:t>
      </w:r>
      <w:r w:rsidRPr="004427AE">
        <w:rPr>
          <w:rFonts w:ascii="Cambria" w:eastAsiaTheme="minorEastAsia" w:hAnsi="Cambria" w:cstheme="majorBidi"/>
          <w:i/>
          <w:iCs/>
        </w:rPr>
        <w:t>learning start with a question</w:t>
      </w:r>
      <w:r>
        <w:rPr>
          <w:rFonts w:ascii="Cambria" w:eastAsiaTheme="minorEastAsia" w:hAnsi="Cambria" w:cstheme="majorBidi"/>
          <w:i/>
          <w:iCs/>
          <w:lang w:val="id-ID"/>
        </w:rPr>
        <w:t xml:space="preserve"> </w:t>
      </w:r>
      <w:r w:rsidRPr="005E26C8">
        <w:rPr>
          <w:rFonts w:ascii="Cambria" w:eastAsiaTheme="minorEastAsia" w:hAnsi="Cambria" w:cstheme="majorBidi"/>
        </w:rPr>
        <w:t xml:space="preserve">tidak sama dengan rata-rata kemampuan komunikasi matematis dengan menggunakan model pembelajaran </w:t>
      </w:r>
      <w:r w:rsidRPr="005E26C8">
        <w:rPr>
          <w:rFonts w:ascii="Cambria" w:eastAsiaTheme="minorEastAsia" w:hAnsi="Cambria" w:cstheme="majorBidi"/>
          <w:i/>
          <w:iCs/>
        </w:rPr>
        <w:t>discovery learning</w:t>
      </w:r>
      <w:r w:rsidRPr="005E26C8">
        <w:rPr>
          <w:rFonts w:ascii="Cambria" w:eastAsiaTheme="minorEastAsia" w:hAnsi="Cambria" w:cstheme="majorBidi"/>
        </w:rPr>
        <w:t xml:space="preserve">. Selanjutnya rata-rata kemampuan komunikasi matematis dengan menggunakan model pembelajaran </w:t>
      </w:r>
      <w:r w:rsidRPr="004427AE">
        <w:rPr>
          <w:rFonts w:ascii="Cambria" w:eastAsiaTheme="minorEastAsia" w:hAnsi="Cambria" w:cstheme="majorBidi"/>
          <w:i/>
          <w:iCs/>
        </w:rPr>
        <w:t xml:space="preserve">discovery learning </w:t>
      </w:r>
      <w:r w:rsidRPr="005E26C8">
        <w:rPr>
          <w:rFonts w:ascii="Cambria" w:eastAsiaTheme="minorEastAsia" w:hAnsi="Cambria" w:cstheme="majorBidi"/>
        </w:rPr>
        <w:t xml:space="preserve">terintegrasi </w:t>
      </w:r>
      <w:r w:rsidRPr="004427AE">
        <w:rPr>
          <w:rFonts w:ascii="Cambria" w:eastAsiaTheme="minorEastAsia" w:hAnsi="Cambria" w:cstheme="majorBidi"/>
          <w:i/>
          <w:iCs/>
        </w:rPr>
        <w:t>learning start with a question</w:t>
      </w:r>
      <w:r w:rsidR="00A62734">
        <w:rPr>
          <w:rFonts w:ascii="Cambria" w:eastAsiaTheme="minorEastAsia" w:hAnsi="Cambria" w:cstheme="majorBidi"/>
          <w:i/>
          <w:iCs/>
          <w:lang w:val="id-ID"/>
        </w:rPr>
        <w:t xml:space="preserve"> </w:t>
      </w:r>
      <w:r w:rsidRPr="005E26C8">
        <w:rPr>
          <w:rFonts w:ascii="Cambria" w:eastAsiaTheme="minorEastAsia" w:hAnsi="Cambria" w:cstheme="majorBidi"/>
        </w:rPr>
        <w:t xml:space="preserve">lebih baik daripada rata-rata kemampuan komunikasi matematis dengan menggunakan model pembelajaran </w:t>
      </w:r>
      <w:r w:rsidRPr="005E26C8">
        <w:rPr>
          <w:rFonts w:ascii="Cambria" w:eastAsiaTheme="minorEastAsia" w:hAnsi="Cambria" w:cstheme="majorBidi"/>
          <w:i/>
          <w:iCs/>
        </w:rPr>
        <w:t>discovery learning</w:t>
      </w:r>
      <w:r w:rsidRPr="005E26C8">
        <w:rPr>
          <w:rFonts w:ascii="Cambria" w:eastAsiaTheme="minorEastAsia" w:hAnsi="Cambria" w:cstheme="majorBidi"/>
        </w:rPr>
        <w:t>.</w:t>
      </w:r>
    </w:p>
    <w:p w:rsidR="00BC4AD0" w:rsidRPr="00864B8A" w:rsidRDefault="00BC4AD0" w:rsidP="001C41B5">
      <w:pPr>
        <w:ind w:firstLine="720"/>
        <w:jc w:val="both"/>
        <w:rPr>
          <w:rFonts w:ascii="Cambria" w:eastAsiaTheme="minorEastAsia" w:hAnsi="Cambria" w:cstheme="majorBidi"/>
          <w:lang w:val="id-ID"/>
        </w:rPr>
      </w:pPr>
      <w:r w:rsidRPr="005E26C8">
        <w:rPr>
          <w:rFonts w:ascii="Cambria" w:hAnsi="Cambria" w:cstheme="majorBidi"/>
        </w:rPr>
        <w:t xml:space="preserve">Penerapan model pembelajaran </w:t>
      </w:r>
      <w:r w:rsidRPr="004427AE">
        <w:rPr>
          <w:rFonts w:ascii="Cambria" w:hAnsi="Cambria" w:cstheme="majorBidi"/>
          <w:i/>
          <w:iCs/>
        </w:rPr>
        <w:t xml:space="preserve">Discovery learning </w:t>
      </w:r>
      <w:r w:rsidRPr="005E26C8">
        <w:rPr>
          <w:rFonts w:ascii="Cambria" w:hAnsi="Cambria" w:cstheme="majorBidi"/>
        </w:rPr>
        <w:t xml:space="preserve">terintegrasi </w:t>
      </w:r>
      <w:r w:rsidRPr="004427AE">
        <w:rPr>
          <w:rFonts w:ascii="Cambria" w:hAnsi="Cambria" w:cstheme="majorBidi"/>
          <w:i/>
          <w:iCs/>
        </w:rPr>
        <w:t>Learning start with a question</w:t>
      </w:r>
      <w:r>
        <w:rPr>
          <w:rFonts w:ascii="Cambria" w:hAnsi="Cambria" w:cstheme="majorBidi"/>
          <w:i/>
          <w:iCs/>
          <w:lang w:val="id-ID"/>
        </w:rPr>
        <w:t xml:space="preserve"> </w:t>
      </w:r>
      <w:r w:rsidRPr="005E26C8">
        <w:rPr>
          <w:rFonts w:ascii="Cambria" w:hAnsi="Cambria" w:cstheme="majorBidi"/>
        </w:rPr>
        <w:t xml:space="preserve">peserta didik terlihat aktif dan kreatif. Selama pembelajaran berlangsung, peserta didik berusaha menemukan penyelesaiaan dari permasalahan yang telah diberikan penulis dengan berdiskusi kelompok. dalam beberapa kesempatan, peserta didik juga mengajukan pertanyaan-pertanyaan terkait dengan materi yang dianggap sulit untuk dipahami. Fakta ini sesuai dengan yang diungkapkan oleh </w:t>
      </w:r>
      <w:r w:rsidR="00833490" w:rsidRPr="005E26C8">
        <w:rPr>
          <w:rFonts w:ascii="Cambria" w:hAnsi="Cambria" w:cstheme="majorBidi"/>
        </w:rPr>
        <w:fldChar w:fldCharType="begin"/>
      </w:r>
      <w:r w:rsidRPr="005E26C8">
        <w:rPr>
          <w:rFonts w:ascii="Cambria" w:hAnsi="Cambria" w:cstheme="majorBidi"/>
        </w:rPr>
        <w:instrText xml:space="preserve"> ADDIN ZOTERO_ITEM CSL_CITATION {"citationID":"x0zlUmrq","properties":{"formattedCitation":"(Syafei, 2012)","plainCitation":"(Syafei, 2012)","noteIndex":0},"citationItems":[{"id":840,"uris":["http://zotero.org/users/local/3qs1VTZO/items/6U7GFDMK"],"uri":["http://zotero.org/users/local/3qs1VTZO/items/6U7GFDMK"],"itemData":{"id":840,"type":"article-journal","title":"METODE ACTIVE LEARNING TIPE LEARNING STARTS WITH A QUESTION PADA PEMBELAJARAN MATEMATIKA DI SMPN 33 PADANG","container-title":"Jurnal Pendidikan Matematika","volume":"1","issue":"1","source":"Google Scholar","author":[{"family":"Syafei","given":"Febrianda Yenni"}],"issued":{"date-parts":[["2012"]]}}}],"schema":"https://github.com/citation-style-language/schema/raw/master/csl-citation.json"} </w:instrText>
      </w:r>
      <w:r w:rsidR="00833490" w:rsidRPr="005E26C8">
        <w:rPr>
          <w:rFonts w:ascii="Cambria" w:hAnsi="Cambria" w:cstheme="majorBidi"/>
        </w:rPr>
        <w:fldChar w:fldCharType="separate"/>
      </w:r>
      <w:r w:rsidRPr="005E26C8">
        <w:rPr>
          <w:rFonts w:ascii="Cambria" w:hAnsi="Cambria"/>
        </w:rPr>
        <w:t>Syafei, (2012)</w:t>
      </w:r>
      <w:r w:rsidR="00833490" w:rsidRPr="005E26C8">
        <w:rPr>
          <w:rFonts w:ascii="Cambria" w:hAnsi="Cambria" w:cstheme="majorBidi"/>
        </w:rPr>
        <w:fldChar w:fldCharType="end"/>
      </w:r>
      <w:r w:rsidRPr="005E26C8">
        <w:rPr>
          <w:rFonts w:ascii="Cambria" w:hAnsi="Cambria" w:cstheme="majorBidi"/>
        </w:rPr>
        <w:t xml:space="preserve"> mengatakan bahwa pembelajaran LSQ dapat lebih efektif jika peserta didik tersebut aktif, mencari pola daripada menerima saja. Metode ini dapat merangsang peserta didik untuk bertanya tentang materi pembelajarannya terlebih </w:t>
      </w:r>
      <w:r w:rsidRPr="005E26C8">
        <w:rPr>
          <w:rFonts w:ascii="Cambria" w:hAnsi="Cambria" w:cstheme="majorBidi"/>
        </w:rPr>
        <w:lastRenderedPageBreak/>
        <w:t xml:space="preserve">dahulu, sehingga akan timbul pertanyaan-pertanyaan dari peserta didik mengenai topik yang tidak bisa mereka pahami sendiri. Sedangkan untuk pembelajaran menggunakan model </w:t>
      </w:r>
      <w:r w:rsidRPr="004427AE">
        <w:rPr>
          <w:rFonts w:ascii="Cambria" w:hAnsi="Cambria" w:cstheme="majorBidi"/>
          <w:i/>
        </w:rPr>
        <w:t xml:space="preserve">discovery learning </w:t>
      </w:r>
      <w:r w:rsidRPr="005E26C8">
        <w:rPr>
          <w:rFonts w:ascii="Cambria" w:hAnsi="Cambria" w:cstheme="majorBidi"/>
        </w:rPr>
        <w:t xml:space="preserve">saja dirasa kurang efektif dikarenakan dalam prosesnya peserta didik kurang mampu menemukan solusi secara mandiri tanpa di dukung dengan fasilitas bertanya kepada guru. Menurut </w:t>
      </w:r>
      <w:r w:rsidR="00833490" w:rsidRPr="005E26C8">
        <w:rPr>
          <w:rFonts w:ascii="Cambria" w:hAnsi="Cambria" w:cstheme="majorBidi"/>
        </w:rPr>
        <w:fldChar w:fldCharType="begin"/>
      </w:r>
      <w:r w:rsidRPr="005E26C8">
        <w:rPr>
          <w:rFonts w:ascii="Cambria" w:hAnsi="Cambria" w:cstheme="majorBidi"/>
        </w:rPr>
        <w:instrText xml:space="preserve"> ADDIN ZOTERO_ITEM CSL_CITATION {"citationID":"x8ABdV6J","properties":{"formattedCitation":"(Sartono, Rusdi, &amp; Handayani, 2017)","plainCitation":"(Sartono, Rusdi, &amp; Handayani, 2017)","dontUpdate":true,"noteIndex":0},"citationItems":[{"id":529,"uris":["http://zotero.org/users/local/3qs1VTZO/items/PND7GBV2"],"uri":["http://zotero.org/users/local/3qs1VTZO/items/PND7GBV2"],"itemData":{"id":529,"type":"article-journal","title":"Pengaruh Pembelajaran Process Oriented Guided Inquiry Learning (POGIL) dan Discovery Learning terhadap Kemampuan Berpikir Analisis Siswa SMAN 27 Jakarta pada Materi sistem Imun","container-title":"Biosfer: Jurnal Pendidikan Biologi","page":"58–64","volume":"10","issue":"1","source":"Google Scholar","author":[{"family":"Sartono","given":"Nurmasari"},{"family":"Rusdi","given":"Rusdi"},{"family":"Handayani","given":"Rizkia"}],"issued":{"date-parts":[["2017"]]}}}],"schema":"https://github.com/citation-style-language/schema/raw/master/csl-citation.json"} </w:instrText>
      </w:r>
      <w:r w:rsidR="00833490" w:rsidRPr="005E26C8">
        <w:rPr>
          <w:rFonts w:ascii="Cambria" w:hAnsi="Cambria" w:cstheme="majorBidi"/>
        </w:rPr>
        <w:fldChar w:fldCharType="separate"/>
      </w:r>
      <w:r w:rsidRPr="005E26C8">
        <w:rPr>
          <w:rFonts w:ascii="Cambria" w:hAnsi="Cambria"/>
        </w:rPr>
        <w:t>Sartono, Rusdi, &amp; Handayani (2017)</w:t>
      </w:r>
      <w:r w:rsidR="00833490" w:rsidRPr="005E26C8">
        <w:rPr>
          <w:rFonts w:ascii="Cambria" w:hAnsi="Cambria" w:cstheme="majorBidi"/>
        </w:rPr>
        <w:fldChar w:fldCharType="end"/>
      </w:r>
      <w:r w:rsidRPr="005E26C8">
        <w:rPr>
          <w:rFonts w:ascii="Cambria" w:hAnsi="Cambria" w:cstheme="majorBidi"/>
        </w:rPr>
        <w:t xml:space="preserve"> dalam menghadapi suatu permasalahan, tentu saja akan timbul banyak pertanyaan yang perlu diajukan kepada guru maupun teman sebaya. Sedangkan dalam strategi ini, peserta didik diharuskan mampu menemukan penyelesaiaan masalah secara mandiri.</w:t>
      </w:r>
      <w:r w:rsidR="00864B8A">
        <w:rPr>
          <w:rFonts w:ascii="Cambria" w:hAnsi="Cambria" w:cstheme="majorBidi"/>
          <w:lang w:val="id-ID"/>
        </w:rPr>
        <w:t xml:space="preserve"> </w:t>
      </w:r>
    </w:p>
    <w:p w:rsidR="00BC4AD0" w:rsidRDefault="00BC4AD0" w:rsidP="00BC4AD0">
      <w:pPr>
        <w:ind w:hanging="90"/>
        <w:rPr>
          <w:rFonts w:ascii="Cambria" w:hAnsi="Cambria"/>
        </w:rPr>
      </w:pPr>
    </w:p>
    <w:p w:rsidR="00BC4AD0" w:rsidRDefault="00BC4AD0" w:rsidP="00BC4AD0">
      <w:pPr>
        <w:ind w:hanging="90"/>
        <w:rPr>
          <w:rFonts w:ascii="Cambria" w:hAnsi="Cambria"/>
          <w:b/>
        </w:rPr>
      </w:pPr>
      <w:r>
        <w:rPr>
          <w:rFonts w:ascii="Cambria" w:hAnsi="Cambria"/>
          <w:b/>
          <w:lang w:val="id-ID"/>
        </w:rPr>
        <w:t xml:space="preserve">  </w:t>
      </w:r>
      <w:r w:rsidRPr="00593B9F">
        <w:rPr>
          <w:rFonts w:ascii="Cambria" w:hAnsi="Cambria"/>
          <w:b/>
        </w:rPr>
        <w:t xml:space="preserve">KESIMPULAN DAN SARAN </w:t>
      </w:r>
    </w:p>
    <w:p w:rsidR="00BC4AD0" w:rsidRDefault="00BC4AD0" w:rsidP="00BC4AD0">
      <w:pPr>
        <w:ind w:hanging="90"/>
        <w:jc w:val="both"/>
        <w:rPr>
          <w:rFonts w:ascii="Cambria" w:hAnsi="Cambria"/>
          <w:i/>
        </w:rPr>
      </w:pPr>
      <w:r>
        <w:rPr>
          <w:rFonts w:ascii="Cambria" w:hAnsi="Cambria"/>
          <w:b/>
        </w:rPr>
        <w:tab/>
      </w:r>
      <w:r>
        <w:rPr>
          <w:rFonts w:ascii="Cambria" w:hAnsi="Cambria"/>
          <w:b/>
        </w:rPr>
        <w:tab/>
      </w:r>
      <w:r>
        <w:rPr>
          <w:rFonts w:ascii="Cambria" w:hAnsi="Cambria"/>
        </w:rPr>
        <w:t xml:space="preserve">Berdasarkan hasil penelitian yang telah dibahas maka dapat disimpulkan bahwa terdapat pengaruh model pembelajaran </w:t>
      </w:r>
      <w:r w:rsidRPr="004427AE">
        <w:rPr>
          <w:rFonts w:ascii="Cambria" w:hAnsi="Cambria"/>
          <w:i/>
        </w:rPr>
        <w:t xml:space="preserve">discovery learning </w:t>
      </w:r>
      <w:r>
        <w:rPr>
          <w:rFonts w:ascii="Cambria" w:hAnsi="Cambria"/>
        </w:rPr>
        <w:t xml:space="preserve">terintegrasi </w:t>
      </w:r>
      <w:r w:rsidRPr="004427AE">
        <w:rPr>
          <w:rFonts w:ascii="Cambria" w:hAnsi="Cambria"/>
          <w:i/>
        </w:rPr>
        <w:t>learning start with a question</w:t>
      </w:r>
      <w:r>
        <w:rPr>
          <w:rFonts w:ascii="Cambria" w:hAnsi="Cambria"/>
        </w:rPr>
        <w:t xml:space="preserve"> dan model pembelajaran </w:t>
      </w:r>
      <w:r w:rsidRPr="004427AE">
        <w:rPr>
          <w:rFonts w:ascii="Cambria" w:hAnsi="Cambria"/>
          <w:i/>
        </w:rPr>
        <w:t xml:space="preserve">discovery learning </w:t>
      </w:r>
      <w:r>
        <w:rPr>
          <w:rFonts w:ascii="Cambria" w:hAnsi="Cambria"/>
        </w:rPr>
        <w:t xml:space="preserve">terhadap kemampuan komunikasi matematis. Selanjutnya komunikasi matematis peserta didik dengan menggunakan model pembelajaran </w:t>
      </w:r>
      <w:r w:rsidRPr="004427AE">
        <w:rPr>
          <w:rFonts w:ascii="Cambria" w:hAnsi="Cambria"/>
          <w:i/>
        </w:rPr>
        <w:t xml:space="preserve">discovery learning </w:t>
      </w:r>
      <w:r>
        <w:rPr>
          <w:rFonts w:ascii="Cambria" w:hAnsi="Cambria"/>
        </w:rPr>
        <w:t xml:space="preserve">terintegrasi </w:t>
      </w:r>
      <w:r w:rsidRPr="004427AE">
        <w:rPr>
          <w:rFonts w:ascii="Cambria" w:hAnsi="Cambria"/>
          <w:i/>
        </w:rPr>
        <w:t>learning start with a question</w:t>
      </w:r>
      <w:r>
        <w:rPr>
          <w:rFonts w:ascii="Cambria" w:hAnsi="Cambria"/>
          <w:i/>
          <w:lang w:val="id-ID"/>
        </w:rPr>
        <w:t xml:space="preserve"> </w:t>
      </w:r>
      <w:r>
        <w:rPr>
          <w:rFonts w:ascii="Cambria" w:hAnsi="Cambria"/>
        </w:rPr>
        <w:t>lebih baik dari</w:t>
      </w:r>
      <w:r>
        <w:rPr>
          <w:rFonts w:ascii="Cambria" w:hAnsi="Cambria"/>
          <w:lang w:val="id-ID"/>
        </w:rPr>
        <w:t xml:space="preserve"> </w:t>
      </w:r>
      <w:r>
        <w:rPr>
          <w:rFonts w:ascii="Cambria" w:hAnsi="Cambria"/>
        </w:rPr>
        <w:t>pada kom</w:t>
      </w:r>
      <w:r>
        <w:rPr>
          <w:rFonts w:ascii="Cambria" w:hAnsi="Cambria"/>
          <w:lang w:val="id-ID"/>
        </w:rPr>
        <w:t>u</w:t>
      </w:r>
      <w:r>
        <w:rPr>
          <w:rFonts w:ascii="Cambria" w:hAnsi="Cambria"/>
        </w:rPr>
        <w:t xml:space="preserve">nikasi matematis peserta didik menggunakan model pembelajaran </w:t>
      </w:r>
      <w:r w:rsidRPr="005E26C8">
        <w:rPr>
          <w:rFonts w:ascii="Cambria" w:hAnsi="Cambria"/>
          <w:i/>
        </w:rPr>
        <w:t>discovery le</w:t>
      </w:r>
      <w:r>
        <w:rPr>
          <w:rFonts w:ascii="Cambria" w:hAnsi="Cambria"/>
          <w:i/>
        </w:rPr>
        <w:t>arning.</w:t>
      </w:r>
    </w:p>
    <w:p w:rsidR="00BC4AD0" w:rsidRDefault="00BC4AD0" w:rsidP="00BC4AD0">
      <w:pPr>
        <w:ind w:hanging="90"/>
        <w:jc w:val="both"/>
        <w:rPr>
          <w:rFonts w:ascii="Cambria" w:hAnsi="Cambria"/>
        </w:rPr>
      </w:pPr>
      <w:r>
        <w:rPr>
          <w:rFonts w:ascii="Cambria" w:hAnsi="Cambria"/>
        </w:rPr>
        <w:tab/>
      </w:r>
      <w:r>
        <w:rPr>
          <w:rFonts w:ascii="Cambria" w:hAnsi="Cambria"/>
        </w:rPr>
        <w:tab/>
        <w:t xml:space="preserve">Sebagai saran dari penulis bagi sekolahan pada umumnya dalam rangka meningkatkan kemampuan komunikasi matematis peserta didik dapat menggunakan model pembelajaran </w:t>
      </w:r>
      <w:r w:rsidRPr="004427AE">
        <w:rPr>
          <w:rFonts w:ascii="Cambria" w:hAnsi="Cambria"/>
          <w:i/>
        </w:rPr>
        <w:t xml:space="preserve">discovery learning </w:t>
      </w:r>
      <w:r>
        <w:rPr>
          <w:rFonts w:ascii="Cambria" w:hAnsi="Cambria"/>
        </w:rPr>
        <w:t xml:space="preserve">terintegrasi </w:t>
      </w:r>
      <w:r w:rsidRPr="004427AE">
        <w:rPr>
          <w:rFonts w:ascii="Cambria" w:hAnsi="Cambria"/>
          <w:i/>
        </w:rPr>
        <w:t>learning start with a question</w:t>
      </w:r>
      <w:r>
        <w:rPr>
          <w:rFonts w:ascii="Cambria" w:hAnsi="Cambria"/>
          <w:i/>
        </w:rPr>
        <w:t xml:space="preserve">. </w:t>
      </w:r>
      <w:r>
        <w:rPr>
          <w:rFonts w:ascii="Cambria" w:hAnsi="Cambria"/>
        </w:rPr>
        <w:t xml:space="preserve">Untuk penelitian </w:t>
      </w:r>
      <w:r>
        <w:rPr>
          <w:rFonts w:ascii="Cambria" w:hAnsi="Cambria"/>
        </w:rPr>
        <w:lastRenderedPageBreak/>
        <w:t xml:space="preserve">selanjutnya disarankan agar melihat pengaruh model pembelajaran </w:t>
      </w:r>
      <w:r w:rsidRPr="004427AE">
        <w:rPr>
          <w:rFonts w:ascii="Cambria" w:hAnsi="Cambria"/>
          <w:i/>
        </w:rPr>
        <w:t xml:space="preserve">discovery learning </w:t>
      </w:r>
      <w:r>
        <w:rPr>
          <w:rFonts w:ascii="Cambria" w:hAnsi="Cambria"/>
        </w:rPr>
        <w:t xml:space="preserve">terintegrasi </w:t>
      </w:r>
      <w:r w:rsidRPr="004427AE">
        <w:rPr>
          <w:rFonts w:ascii="Cambria" w:hAnsi="Cambria"/>
          <w:i/>
        </w:rPr>
        <w:t>learning start with a question</w:t>
      </w:r>
      <w:r>
        <w:rPr>
          <w:rFonts w:ascii="Cambria" w:hAnsi="Cambria"/>
        </w:rPr>
        <w:t xml:space="preserve"> terhadap kemampuan penalaran matematis peserta didik.</w:t>
      </w:r>
    </w:p>
    <w:p w:rsidR="00BC4AD0" w:rsidRDefault="00BC4AD0" w:rsidP="00BC4AD0">
      <w:pPr>
        <w:ind w:hanging="90"/>
        <w:jc w:val="both"/>
        <w:rPr>
          <w:rFonts w:ascii="Cambria" w:hAnsi="Cambria"/>
        </w:rPr>
      </w:pPr>
    </w:p>
    <w:p w:rsidR="00BC4AD0" w:rsidRDefault="00062D08" w:rsidP="00BC4AD0">
      <w:pPr>
        <w:ind w:hanging="90"/>
        <w:jc w:val="both"/>
        <w:rPr>
          <w:rFonts w:ascii="Cambria" w:hAnsi="Cambria"/>
          <w:b/>
        </w:rPr>
      </w:pPr>
      <w:r>
        <w:rPr>
          <w:rFonts w:ascii="Cambria" w:hAnsi="Cambria"/>
          <w:b/>
          <w:lang w:val="id-ID"/>
        </w:rPr>
        <w:t xml:space="preserve"> </w:t>
      </w:r>
      <w:r w:rsidR="00BC4AD0">
        <w:rPr>
          <w:rFonts w:ascii="Cambria" w:hAnsi="Cambria"/>
          <w:b/>
        </w:rPr>
        <w:t>DAFTAR PUSTAKA</w:t>
      </w:r>
    </w:p>
    <w:p w:rsidR="00BC4AD0" w:rsidRPr="00A6538F" w:rsidRDefault="00833490" w:rsidP="00BC4AD0">
      <w:pPr>
        <w:pStyle w:val="Bibliography"/>
        <w:spacing w:after="240" w:line="240" w:lineRule="auto"/>
        <w:jc w:val="both"/>
        <w:rPr>
          <w:rFonts w:ascii="Cambria" w:hAnsi="Cambria"/>
        </w:rPr>
      </w:pPr>
      <w:r>
        <w:rPr>
          <w:rFonts w:ascii="Cambria" w:hAnsi="Cambria"/>
          <w:b/>
        </w:rPr>
        <w:fldChar w:fldCharType="begin"/>
      </w:r>
      <w:r w:rsidR="00BC4AD0">
        <w:rPr>
          <w:rFonts w:ascii="Cambria" w:hAnsi="Cambria"/>
          <w:b/>
        </w:rPr>
        <w:instrText xml:space="preserve"> ADDIN ZOTERO_BIBL {"uncited":[],"omitted":[],"custom":[]} CSL_BIBLIOGRAPHY </w:instrText>
      </w:r>
      <w:r>
        <w:rPr>
          <w:rFonts w:ascii="Cambria" w:hAnsi="Cambria"/>
          <w:b/>
        </w:rPr>
        <w:fldChar w:fldCharType="separate"/>
      </w:r>
      <w:r w:rsidR="00BC4AD0" w:rsidRPr="00A6538F">
        <w:rPr>
          <w:rFonts w:ascii="Cambria" w:hAnsi="Cambria"/>
        </w:rPr>
        <w:t xml:space="preserve">Afandi, A. (2016). Profil Penalaran Deduktif Siswa SMP Dalam Menyelesaikan Masalah Geometri Berdasarkan Perbedaan Gender. </w:t>
      </w:r>
      <w:r w:rsidR="00BC4AD0" w:rsidRPr="00A6538F">
        <w:rPr>
          <w:rFonts w:ascii="Cambria" w:hAnsi="Cambria"/>
          <w:i/>
          <w:iCs/>
        </w:rPr>
        <w:t>APOTEMA: Jurnal Program Studi Pendidikan Matematika</w:t>
      </w:r>
      <w:r w:rsidR="00BC4AD0" w:rsidRPr="00A6538F">
        <w:rPr>
          <w:rFonts w:ascii="Cambria" w:hAnsi="Cambria"/>
        </w:rPr>
        <w:t xml:space="preserve">, </w:t>
      </w:r>
      <w:r w:rsidR="00BC4AD0" w:rsidRPr="00A6538F">
        <w:rPr>
          <w:rFonts w:ascii="Cambria" w:hAnsi="Cambria"/>
          <w:i/>
          <w:iCs/>
        </w:rPr>
        <w:t>2</w:t>
      </w:r>
      <w:r w:rsidR="00BC4AD0" w:rsidRPr="00A6538F">
        <w:rPr>
          <w:rFonts w:ascii="Cambria" w:hAnsi="Cambria"/>
        </w:rPr>
        <w:t>(1), 8–21.</w:t>
      </w:r>
    </w:p>
    <w:p w:rsidR="00BC4AD0" w:rsidRDefault="00BC4AD0" w:rsidP="00BC4AD0">
      <w:pPr>
        <w:pStyle w:val="Bibliography"/>
        <w:spacing w:after="240" w:line="240" w:lineRule="auto"/>
        <w:jc w:val="both"/>
        <w:rPr>
          <w:rFonts w:ascii="Cambria" w:hAnsi="Cambria"/>
          <w:lang w:val="id-ID"/>
        </w:rPr>
      </w:pPr>
      <w:r w:rsidRPr="00A6538F">
        <w:rPr>
          <w:rFonts w:ascii="Cambria" w:hAnsi="Cambria"/>
        </w:rPr>
        <w:t xml:space="preserve">Anita, I. W. (2014). Pengaruh kecemasan matematika (mathematics anxiety) terhadap kemampuan koneksi matematis siswa SMP. </w:t>
      </w:r>
      <w:r w:rsidRPr="00A6538F">
        <w:rPr>
          <w:rFonts w:ascii="Cambria" w:hAnsi="Cambria"/>
          <w:i/>
          <w:iCs/>
        </w:rPr>
        <w:t>Infinity Journal</w:t>
      </w:r>
      <w:r w:rsidRPr="00A6538F">
        <w:rPr>
          <w:rFonts w:ascii="Cambria" w:hAnsi="Cambria"/>
        </w:rPr>
        <w:t xml:space="preserve">, </w:t>
      </w:r>
      <w:r w:rsidRPr="00A6538F">
        <w:rPr>
          <w:rFonts w:ascii="Cambria" w:hAnsi="Cambria"/>
          <w:i/>
          <w:iCs/>
        </w:rPr>
        <w:t>3</w:t>
      </w:r>
      <w:r w:rsidRPr="00A6538F">
        <w:rPr>
          <w:rFonts w:ascii="Cambria" w:hAnsi="Cambria"/>
        </w:rPr>
        <w:t>(1), 125–132.</w:t>
      </w:r>
    </w:p>
    <w:p w:rsidR="00864B8A" w:rsidRPr="00D93AB9" w:rsidRDefault="00864B8A" w:rsidP="00864B8A">
      <w:pPr>
        <w:pStyle w:val="Bibliography"/>
        <w:spacing w:after="240" w:line="240" w:lineRule="auto"/>
        <w:jc w:val="both"/>
        <w:rPr>
          <w:rFonts w:ascii="Cambria" w:hAnsi="Cambria"/>
        </w:rPr>
      </w:pPr>
      <w:r w:rsidRPr="00D93AB9">
        <w:rPr>
          <w:rFonts w:ascii="Cambria" w:hAnsi="Cambria"/>
        </w:rPr>
        <w:t xml:space="preserve">Diana, M., Netriwati, N., &amp; Suri, F. I. (2018). Modul Pembelajaran Matematika Bernuansa Islami dengan Pendekatan Inkuiri. </w:t>
      </w:r>
      <w:r w:rsidRPr="00D93AB9">
        <w:rPr>
          <w:rFonts w:ascii="Cambria" w:hAnsi="Cambria"/>
          <w:i/>
          <w:iCs/>
        </w:rPr>
        <w:t>Desimal: Jurnal Matematika</w:t>
      </w:r>
      <w:r w:rsidRPr="00D93AB9">
        <w:rPr>
          <w:rFonts w:ascii="Cambria" w:hAnsi="Cambria"/>
        </w:rPr>
        <w:t xml:space="preserve">, </w:t>
      </w:r>
      <w:r w:rsidRPr="00D93AB9">
        <w:rPr>
          <w:rFonts w:ascii="Cambria" w:hAnsi="Cambria"/>
          <w:i/>
          <w:iCs/>
        </w:rPr>
        <w:t>1</w:t>
      </w:r>
      <w:r w:rsidRPr="00D93AB9">
        <w:rPr>
          <w:rFonts w:ascii="Cambria" w:hAnsi="Cambria"/>
        </w:rPr>
        <w:t>(1), 7–13. https://doi.org/10.24042/djm.v1i1.1906</w:t>
      </w:r>
    </w:p>
    <w:p w:rsidR="00864B8A" w:rsidRPr="00D93AB9" w:rsidRDefault="00864B8A" w:rsidP="00864B8A">
      <w:pPr>
        <w:pStyle w:val="Bibliography"/>
        <w:spacing w:after="240" w:line="240" w:lineRule="auto"/>
        <w:jc w:val="both"/>
        <w:rPr>
          <w:rFonts w:ascii="Cambria" w:hAnsi="Cambria"/>
        </w:rPr>
      </w:pPr>
      <w:r w:rsidRPr="00D93AB9">
        <w:rPr>
          <w:rFonts w:ascii="Cambria" w:hAnsi="Cambria"/>
        </w:rPr>
        <w:t xml:space="preserve">Holidun, H., Masykur, R., Suherman, S., &amp; Putra, F. G. (2018). Kemampuan Pemecahan Masalah Matematis Kelompok Matematika Ilmu Alam dan Ilmu-Ilmu Sosial. </w:t>
      </w:r>
      <w:r w:rsidRPr="00D93AB9">
        <w:rPr>
          <w:rFonts w:ascii="Cambria" w:hAnsi="Cambria"/>
          <w:i/>
          <w:iCs/>
        </w:rPr>
        <w:t>Desimal: Jurnal Matematika</w:t>
      </w:r>
      <w:r w:rsidRPr="00D93AB9">
        <w:rPr>
          <w:rFonts w:ascii="Cambria" w:hAnsi="Cambria"/>
        </w:rPr>
        <w:t xml:space="preserve">, </w:t>
      </w:r>
      <w:r w:rsidRPr="00D93AB9">
        <w:rPr>
          <w:rFonts w:ascii="Cambria" w:hAnsi="Cambria"/>
          <w:i/>
          <w:iCs/>
        </w:rPr>
        <w:t>1</w:t>
      </w:r>
      <w:r w:rsidRPr="00D93AB9">
        <w:rPr>
          <w:rFonts w:ascii="Cambria" w:hAnsi="Cambria"/>
        </w:rPr>
        <w:t>(1), 29–37.</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Hutagalung, R. (2017). Peningkatan Kemampuan Pemahaman Konsep Matematis Siswa Melalui Pembelajaran Guided Discovery Berbasis Budaya Toba DI SMP Negeri 1tukka. </w:t>
      </w:r>
      <w:r w:rsidRPr="00A6538F">
        <w:rPr>
          <w:rFonts w:ascii="Cambria" w:hAnsi="Cambria"/>
          <w:i/>
          <w:iCs/>
        </w:rPr>
        <w:t>MES (Journal of Mathematics Education and Science)</w:t>
      </w:r>
      <w:r w:rsidRPr="00A6538F">
        <w:rPr>
          <w:rFonts w:ascii="Cambria" w:hAnsi="Cambria"/>
        </w:rPr>
        <w:t xml:space="preserve">, </w:t>
      </w:r>
      <w:r w:rsidRPr="00A6538F">
        <w:rPr>
          <w:rFonts w:ascii="Cambria" w:hAnsi="Cambria"/>
          <w:i/>
          <w:iCs/>
        </w:rPr>
        <w:t>2</w:t>
      </w:r>
      <w:r w:rsidRPr="00A6538F">
        <w:rPr>
          <w:rFonts w:ascii="Cambria" w:hAnsi="Cambria"/>
        </w:rPr>
        <w:t>(2).</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Nufus, H., Duskri, M., &amp; Bahrun, B. (2018). Mathematical Creative Thinking and Student Self-Confidence in the Challenge-Based Learning </w:t>
      </w:r>
      <w:r w:rsidRPr="00A6538F">
        <w:rPr>
          <w:rFonts w:ascii="Cambria" w:hAnsi="Cambria"/>
        </w:rPr>
        <w:lastRenderedPageBreak/>
        <w:t xml:space="preserve">Approach. </w:t>
      </w:r>
      <w:r w:rsidRPr="00A6538F">
        <w:rPr>
          <w:rFonts w:ascii="Cambria" w:hAnsi="Cambria"/>
          <w:i/>
          <w:iCs/>
        </w:rPr>
        <w:t>(JRAMathEdu) Journal of Research and Advances in Mathematics Education</w:t>
      </w:r>
      <w:r w:rsidRPr="00A6538F">
        <w:rPr>
          <w:rFonts w:ascii="Cambria" w:hAnsi="Cambria"/>
        </w:rPr>
        <w:t xml:space="preserve">, </w:t>
      </w:r>
      <w:r w:rsidRPr="00A6538F">
        <w:rPr>
          <w:rFonts w:ascii="Cambria" w:hAnsi="Cambria"/>
          <w:i/>
          <w:iCs/>
        </w:rPr>
        <w:t>3</w:t>
      </w:r>
      <w:r w:rsidRPr="00A6538F">
        <w:rPr>
          <w:rFonts w:ascii="Cambria" w:hAnsi="Cambria"/>
        </w:rPr>
        <w:t>(2), 57-68–68. https://doi.org/10.23917/jramathedu.v3i2.6367</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Permana, Y., &amp; Sumarmo, U. (2007). Mengembangkan kemampuan penalaran dan koneksi matematik siswa SMA melalui pembelajaran berbasis masalah. </w:t>
      </w:r>
      <w:r w:rsidRPr="00A6538F">
        <w:rPr>
          <w:rFonts w:ascii="Cambria" w:hAnsi="Cambria"/>
          <w:i/>
          <w:iCs/>
        </w:rPr>
        <w:t>Jurnal Educationist</w:t>
      </w:r>
      <w:r w:rsidRPr="00A6538F">
        <w:rPr>
          <w:rFonts w:ascii="Cambria" w:hAnsi="Cambria"/>
        </w:rPr>
        <w:t xml:space="preserve">, </w:t>
      </w:r>
      <w:r w:rsidRPr="00A6538F">
        <w:rPr>
          <w:rFonts w:ascii="Cambria" w:hAnsi="Cambria"/>
          <w:i/>
          <w:iCs/>
        </w:rPr>
        <w:t>1</w:t>
      </w:r>
      <w:r w:rsidRPr="00A6538F">
        <w:rPr>
          <w:rFonts w:ascii="Cambria" w:hAnsi="Cambria"/>
        </w:rPr>
        <w:t>(2), 116–123.</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Ramadhani, R. (2017). Peningkatan Kemampuan Pemahaman Konsep Dan Kemampuan Pemecahan Masalah Matematika Siswa SMA Melalui Guided </w:t>
      </w:r>
      <w:r w:rsidRPr="004427AE">
        <w:rPr>
          <w:rFonts w:ascii="Cambria" w:hAnsi="Cambria"/>
          <w:i/>
        </w:rPr>
        <w:t xml:space="preserve">Discovery learning </w:t>
      </w:r>
      <w:r w:rsidRPr="00A6538F">
        <w:rPr>
          <w:rFonts w:ascii="Cambria" w:hAnsi="Cambria"/>
        </w:rPr>
        <w:t xml:space="preserve">Berbantuan Autograph. </w:t>
      </w:r>
      <w:r w:rsidRPr="00A6538F">
        <w:rPr>
          <w:rFonts w:ascii="Cambria" w:hAnsi="Cambria"/>
          <w:i/>
          <w:iCs/>
        </w:rPr>
        <w:t>Jurnal Penelitian dan Pembelajaran Matematika</w:t>
      </w:r>
      <w:r w:rsidRPr="00A6538F">
        <w:rPr>
          <w:rFonts w:ascii="Cambria" w:hAnsi="Cambria"/>
        </w:rPr>
        <w:t xml:space="preserve">, </w:t>
      </w:r>
      <w:r w:rsidRPr="00A6538F">
        <w:rPr>
          <w:rFonts w:ascii="Cambria" w:hAnsi="Cambria"/>
          <w:i/>
          <w:iCs/>
        </w:rPr>
        <w:t>10</w:t>
      </w:r>
      <w:r w:rsidRPr="00A6538F">
        <w:rPr>
          <w:rFonts w:ascii="Cambria" w:hAnsi="Cambria"/>
        </w:rPr>
        <w:t>(2).</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Sartono, N., Rusdi, R., &amp; Handayani, R. (2017). Pengaruh Pembelajaran Process Oriented Guided Inquiry Learning (POGIL) dan </w:t>
      </w:r>
      <w:r w:rsidRPr="004427AE">
        <w:rPr>
          <w:rFonts w:ascii="Cambria" w:hAnsi="Cambria"/>
          <w:i/>
        </w:rPr>
        <w:t xml:space="preserve">Discovery learning </w:t>
      </w:r>
      <w:r w:rsidRPr="00A6538F">
        <w:rPr>
          <w:rFonts w:ascii="Cambria" w:hAnsi="Cambria"/>
        </w:rPr>
        <w:t xml:space="preserve">terhadap Kemampuan Berpikir Analisis Siswa SMAN 27 Jakarta pada Materi sistem Imun. </w:t>
      </w:r>
      <w:r w:rsidRPr="00A6538F">
        <w:rPr>
          <w:rFonts w:ascii="Cambria" w:hAnsi="Cambria"/>
          <w:i/>
          <w:iCs/>
        </w:rPr>
        <w:t>Biosfer: Jurnal Pendidikan Biologi</w:t>
      </w:r>
      <w:r w:rsidRPr="00A6538F">
        <w:rPr>
          <w:rFonts w:ascii="Cambria" w:hAnsi="Cambria"/>
        </w:rPr>
        <w:t xml:space="preserve">, </w:t>
      </w:r>
      <w:r w:rsidRPr="00A6538F">
        <w:rPr>
          <w:rFonts w:ascii="Cambria" w:hAnsi="Cambria"/>
          <w:i/>
          <w:iCs/>
        </w:rPr>
        <w:t>10</w:t>
      </w:r>
      <w:r w:rsidRPr="00A6538F">
        <w:rPr>
          <w:rFonts w:ascii="Cambria" w:hAnsi="Cambria"/>
        </w:rPr>
        <w:t>(1), 58–64.</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Syafei, F. Y. (2012). Metode Active Learning Tipe Learning Starts With A Question Pada Pembelajaran Matematika DI SMPN 33 PADANG. </w:t>
      </w:r>
      <w:r w:rsidRPr="00A6538F">
        <w:rPr>
          <w:rFonts w:ascii="Cambria" w:hAnsi="Cambria"/>
          <w:i/>
          <w:iCs/>
        </w:rPr>
        <w:t>Jurnal Pendidikan Matematika</w:t>
      </w:r>
      <w:r w:rsidRPr="00A6538F">
        <w:rPr>
          <w:rFonts w:ascii="Cambria" w:hAnsi="Cambria"/>
        </w:rPr>
        <w:t xml:space="preserve">, </w:t>
      </w:r>
      <w:r w:rsidRPr="00A6538F">
        <w:rPr>
          <w:rFonts w:ascii="Cambria" w:hAnsi="Cambria"/>
          <w:i/>
          <w:iCs/>
        </w:rPr>
        <w:t>1</w:t>
      </w:r>
      <w:r w:rsidRPr="00A6538F">
        <w:rPr>
          <w:rFonts w:ascii="Cambria" w:hAnsi="Cambria"/>
        </w:rPr>
        <w:t>(1).</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Ulya, I. F., Irawati, R., &amp; Maulana, M. (2016). Peningkatan Kemampuan Koneksi Matematis Dan Motivasi Belajar Siswa Menggunakan Pendekatan Kontekstual. </w:t>
      </w:r>
      <w:r w:rsidRPr="00A6538F">
        <w:rPr>
          <w:rFonts w:ascii="Cambria" w:hAnsi="Cambria"/>
          <w:i/>
          <w:iCs/>
        </w:rPr>
        <w:t>Jurnal Pena Ilmiah</w:t>
      </w:r>
      <w:r w:rsidRPr="00A6538F">
        <w:rPr>
          <w:rFonts w:ascii="Cambria" w:hAnsi="Cambria"/>
        </w:rPr>
        <w:t xml:space="preserve">, </w:t>
      </w:r>
      <w:r w:rsidRPr="00A6538F">
        <w:rPr>
          <w:rFonts w:ascii="Cambria" w:hAnsi="Cambria"/>
          <w:i/>
          <w:iCs/>
        </w:rPr>
        <w:t>1</w:t>
      </w:r>
      <w:r w:rsidRPr="00A6538F">
        <w:rPr>
          <w:rFonts w:ascii="Cambria" w:hAnsi="Cambria"/>
        </w:rPr>
        <w:t>(1), 121–130.</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Wicaksana, H., &amp; Usodo, B. (2016). Eksperimentasi Model Pembelajaran Problem Based </w:t>
      </w:r>
      <w:r w:rsidRPr="00A6538F">
        <w:rPr>
          <w:rFonts w:ascii="Cambria" w:hAnsi="Cambria"/>
        </w:rPr>
        <w:lastRenderedPageBreak/>
        <w:t xml:space="preserve">Learning (PBL) dan </w:t>
      </w:r>
      <w:r w:rsidRPr="004427AE">
        <w:rPr>
          <w:rFonts w:ascii="Cambria" w:hAnsi="Cambria"/>
          <w:i/>
        </w:rPr>
        <w:t xml:space="preserve">Discovery learning </w:t>
      </w:r>
      <w:r w:rsidRPr="00A6538F">
        <w:rPr>
          <w:rFonts w:ascii="Cambria" w:hAnsi="Cambria"/>
        </w:rPr>
        <w:t xml:space="preserve">(DL) dengan Pendekatan Saintifik Pada Materi himpunan Ditinjau Dari Adversity Quotient (AQ) Siswa. </w:t>
      </w:r>
      <w:r w:rsidRPr="00A6538F">
        <w:rPr>
          <w:rFonts w:ascii="Cambria" w:hAnsi="Cambria"/>
          <w:i/>
          <w:iCs/>
        </w:rPr>
        <w:t>Jurnal Pembelajaran Matematika</w:t>
      </w:r>
      <w:r w:rsidRPr="00A6538F">
        <w:rPr>
          <w:rFonts w:ascii="Cambria" w:hAnsi="Cambria"/>
        </w:rPr>
        <w:t xml:space="preserve">, </w:t>
      </w:r>
      <w:r w:rsidRPr="00A6538F">
        <w:rPr>
          <w:rFonts w:ascii="Cambria" w:hAnsi="Cambria"/>
          <w:i/>
          <w:iCs/>
        </w:rPr>
        <w:t>4</w:t>
      </w:r>
      <w:r w:rsidRPr="00A6538F">
        <w:rPr>
          <w:rFonts w:ascii="Cambria" w:hAnsi="Cambria"/>
        </w:rPr>
        <w:t>(3).</w:t>
      </w:r>
    </w:p>
    <w:p w:rsidR="00BC4AD0" w:rsidRPr="00A6538F" w:rsidRDefault="00BC4AD0" w:rsidP="00BC4AD0">
      <w:pPr>
        <w:pStyle w:val="Bibliography"/>
        <w:spacing w:after="240" w:line="240" w:lineRule="auto"/>
        <w:jc w:val="both"/>
        <w:rPr>
          <w:rFonts w:ascii="Cambria" w:hAnsi="Cambria"/>
        </w:rPr>
      </w:pPr>
      <w:r w:rsidRPr="00A6538F">
        <w:rPr>
          <w:rFonts w:ascii="Cambria" w:hAnsi="Cambria"/>
        </w:rPr>
        <w:t xml:space="preserve">Widyawati, S. (2017). Pengaruh Kemampuan Koneksi Matematis </w:t>
      </w:r>
      <w:r w:rsidRPr="00A6538F">
        <w:rPr>
          <w:rFonts w:ascii="Cambria" w:hAnsi="Cambria"/>
        </w:rPr>
        <w:lastRenderedPageBreak/>
        <w:t xml:space="preserve">Siswa terhadap Prestasi Belajar Matematika Ditinjau dari Gaya Belajar pada Materi Bangun Ruang Sisi Datar Siswa Kelas IX SMP di Kota Metro. </w:t>
      </w:r>
      <w:r w:rsidRPr="00A6538F">
        <w:rPr>
          <w:rFonts w:ascii="Cambria" w:hAnsi="Cambria"/>
          <w:i/>
          <w:iCs/>
        </w:rPr>
        <w:t>Iqra’: Jurnal Kajian Ilmu Pendidikan</w:t>
      </w:r>
      <w:r w:rsidRPr="00A6538F">
        <w:rPr>
          <w:rFonts w:ascii="Cambria" w:hAnsi="Cambria"/>
        </w:rPr>
        <w:t xml:space="preserve">, </w:t>
      </w:r>
      <w:r w:rsidRPr="00A6538F">
        <w:rPr>
          <w:rFonts w:ascii="Cambria" w:hAnsi="Cambria"/>
          <w:i/>
          <w:iCs/>
        </w:rPr>
        <w:t>1</w:t>
      </w:r>
      <w:r w:rsidRPr="00A6538F">
        <w:rPr>
          <w:rFonts w:ascii="Cambria" w:hAnsi="Cambria"/>
        </w:rPr>
        <w:t>(1), 47–68.</w:t>
      </w:r>
    </w:p>
    <w:p w:rsidR="00BC4AD0" w:rsidRDefault="00833490" w:rsidP="00BC4AD0">
      <w:pPr>
        <w:spacing w:after="240"/>
        <w:ind w:hanging="90"/>
        <w:jc w:val="both"/>
        <w:rPr>
          <w:rFonts w:ascii="Cambria" w:hAnsi="Cambria"/>
          <w:b/>
        </w:rPr>
        <w:sectPr w:rsidR="00BC4AD0" w:rsidSect="00A6538F">
          <w:type w:val="continuous"/>
          <w:pgSz w:w="11907" w:h="16840" w:code="9"/>
          <w:pgMar w:top="1701" w:right="1134" w:bottom="1134" w:left="1701" w:header="850" w:footer="454" w:gutter="0"/>
          <w:cols w:num="2" w:space="454"/>
          <w:titlePg/>
          <w:docGrid w:linePitch="360"/>
        </w:sectPr>
      </w:pPr>
      <w:r>
        <w:rPr>
          <w:rFonts w:ascii="Cambria" w:hAnsi="Cambria"/>
          <w:b/>
        </w:rPr>
        <w:fldChar w:fldCharType="end"/>
      </w:r>
    </w:p>
    <w:p w:rsidR="00BC4AD0" w:rsidRDefault="00BC4AD0" w:rsidP="00BC4AD0">
      <w:pPr>
        <w:spacing w:after="240"/>
        <w:ind w:hanging="90"/>
        <w:jc w:val="both"/>
        <w:rPr>
          <w:rFonts w:ascii="Cambria" w:hAnsi="Cambria"/>
          <w:b/>
        </w:rPr>
      </w:pPr>
    </w:p>
    <w:p w:rsidR="00BC4AD0" w:rsidRDefault="00BC4AD0" w:rsidP="00BC4AD0">
      <w:pPr>
        <w:ind w:hanging="90"/>
        <w:jc w:val="both"/>
        <w:rPr>
          <w:rFonts w:ascii="Cambria" w:hAnsi="Cambria"/>
          <w:b/>
        </w:rPr>
      </w:pPr>
    </w:p>
    <w:p w:rsidR="00BC4AD0" w:rsidRDefault="00BC4AD0" w:rsidP="00BC4AD0">
      <w:pPr>
        <w:pStyle w:val="PythagorasAbstrakTitle"/>
        <w:rPr>
          <w:rFonts w:ascii="Cambria" w:hAnsi="Cambria"/>
        </w:rPr>
      </w:pPr>
    </w:p>
    <w:p w:rsidR="003507A6" w:rsidRDefault="003507A6"/>
    <w:sectPr w:rsidR="003507A6" w:rsidSect="00A6538F">
      <w:type w:val="continuous"/>
      <w:pgSz w:w="11907" w:h="16840" w:code="9"/>
      <w:pgMar w:top="1701" w:right="1134" w:bottom="1134" w:left="1701" w:header="85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48" w:rsidRDefault="00FF6248" w:rsidP="00833490">
      <w:r>
        <w:separator/>
      </w:r>
    </w:p>
  </w:endnote>
  <w:endnote w:type="continuationSeparator" w:id="0">
    <w:p w:rsidR="00FF6248" w:rsidRDefault="00FF6248" w:rsidP="0083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Baskerville Old Face">
    <w:charset w:val="00"/>
    <w:family w:val="roman"/>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8B" w:rsidRDefault="00F11F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06" w:rsidRPr="003542E1" w:rsidRDefault="00680498" w:rsidP="003542E1">
    <w:pPr>
      <w:pStyle w:val="Footer"/>
      <w:jc w:val="center"/>
      <w:rPr>
        <w:sz w:val="20"/>
        <w:szCs w:val="20"/>
      </w:rPr>
    </w:pPr>
    <w:r w:rsidRPr="00DE4944">
      <w:rPr>
        <w:sz w:val="20"/>
        <w:szCs w:val="20"/>
      </w:rPr>
      <w:t>Copyright © 201</w:t>
    </w:r>
    <w:r>
      <w:rPr>
        <w:sz w:val="20"/>
        <w:szCs w:val="20"/>
        <w:lang w:val="id-ID"/>
      </w:rPr>
      <w:t>8</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2613</w:t>
    </w:r>
    <w:r w:rsidRPr="00DE4944">
      <w:rPr>
        <w:sz w:val="20"/>
        <w:szCs w:val="20"/>
      </w:rPr>
      <w:t>-</w:t>
    </w:r>
    <w:r>
      <w:rPr>
        <w:sz w:val="20"/>
        <w:szCs w:val="20"/>
        <w:lang w:val="id-ID"/>
      </w:rPr>
      <w:t>9073</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2613</w:t>
    </w:r>
    <w:r w:rsidRPr="00DE4944">
      <w:rPr>
        <w:sz w:val="20"/>
        <w:szCs w:val="20"/>
        <w:lang w:val="id-ID"/>
      </w:rPr>
      <w:t>-</w:t>
    </w:r>
    <w:r>
      <w:rPr>
        <w:sz w:val="20"/>
        <w:szCs w:val="20"/>
        <w:lang w:val="id-ID"/>
      </w:rPr>
      <w:t>9081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06" w:rsidRPr="003542E1" w:rsidRDefault="00680498" w:rsidP="003542E1">
    <w:pPr>
      <w:pStyle w:val="Footer"/>
      <w:jc w:val="center"/>
      <w:rPr>
        <w:sz w:val="20"/>
        <w:szCs w:val="20"/>
      </w:rPr>
    </w:pPr>
    <w:r w:rsidRPr="00DE4944">
      <w:rPr>
        <w:sz w:val="20"/>
        <w:szCs w:val="20"/>
      </w:rPr>
      <w:t>Copyright © 201</w:t>
    </w:r>
    <w:r>
      <w:rPr>
        <w:sz w:val="20"/>
        <w:szCs w:val="20"/>
        <w:lang w:val="id-ID"/>
      </w:rPr>
      <w:t>8</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2613</w:t>
    </w:r>
    <w:r w:rsidRPr="00DE4944">
      <w:rPr>
        <w:sz w:val="20"/>
        <w:szCs w:val="20"/>
      </w:rPr>
      <w:t>-</w:t>
    </w:r>
    <w:r>
      <w:rPr>
        <w:sz w:val="20"/>
        <w:szCs w:val="20"/>
        <w:lang w:val="id-ID"/>
      </w:rPr>
      <w:t>9073</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2613</w:t>
    </w:r>
    <w:r w:rsidRPr="00DE4944">
      <w:rPr>
        <w:sz w:val="20"/>
        <w:szCs w:val="20"/>
        <w:lang w:val="id-ID"/>
      </w:rPr>
      <w:t>-</w:t>
    </w:r>
    <w:r>
      <w:rPr>
        <w:sz w:val="20"/>
        <w:szCs w:val="20"/>
        <w:lang w:val="id-ID"/>
      </w:rPr>
      <w:t>9081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48" w:rsidRDefault="00FF6248" w:rsidP="00833490">
      <w:r>
        <w:separator/>
      </w:r>
    </w:p>
  </w:footnote>
  <w:footnote w:type="continuationSeparator" w:id="0">
    <w:p w:rsidR="00FF6248" w:rsidRDefault="00FF6248" w:rsidP="00833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06" w:rsidRPr="008077B5" w:rsidRDefault="00680498" w:rsidP="008077B5">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2017</w:t>
    </w:r>
    <w:r w:rsidRPr="008077B5">
      <w:rPr>
        <w:b/>
        <w:sz w:val="22"/>
        <w:szCs w:val="22"/>
        <w:lang w:val="id-ID"/>
      </w:rPr>
      <w:t xml:space="preserve"> - </w:t>
    </w:r>
    <w:r w:rsidR="00833490" w:rsidRPr="008077B5">
      <w:rPr>
        <w:b/>
        <w:sz w:val="22"/>
        <w:szCs w:val="22"/>
        <w:lang w:val="id-ID"/>
      </w:rPr>
      <w:fldChar w:fldCharType="begin"/>
    </w:r>
    <w:r w:rsidRPr="008077B5">
      <w:rPr>
        <w:b/>
        <w:sz w:val="22"/>
        <w:szCs w:val="22"/>
        <w:lang w:val="id-ID"/>
      </w:rPr>
      <w:instrText xml:space="preserve"> PAGE   \* MERGEFORMAT </w:instrText>
    </w:r>
    <w:r w:rsidR="00833490" w:rsidRPr="008077B5">
      <w:rPr>
        <w:b/>
        <w:sz w:val="22"/>
        <w:szCs w:val="22"/>
        <w:lang w:val="id-ID"/>
      </w:rPr>
      <w:fldChar w:fldCharType="separate"/>
    </w:r>
    <w:r>
      <w:rPr>
        <w:b/>
        <w:noProof/>
        <w:sz w:val="22"/>
        <w:szCs w:val="22"/>
        <w:lang w:val="id-ID"/>
      </w:rPr>
      <w:t>2</w:t>
    </w:r>
    <w:r w:rsidR="00833490" w:rsidRPr="008077B5">
      <w:rPr>
        <w:b/>
        <w:sz w:val="22"/>
        <w:szCs w:val="22"/>
        <w:lang w:val="id-ID"/>
      </w:rPr>
      <w:fldChar w:fldCharType="end"/>
    </w:r>
  </w:p>
  <w:p w:rsidR="00420E06" w:rsidRPr="008077B5" w:rsidRDefault="00680498" w:rsidP="008E0328">
    <w:pPr>
      <w:pStyle w:val="Header"/>
      <w:jc w:val="center"/>
      <w:rPr>
        <w:i/>
        <w:sz w:val="20"/>
        <w:szCs w:val="20"/>
        <w:lang w:val="id-ID"/>
      </w:rPr>
    </w:pPr>
    <w:r>
      <w:rPr>
        <w:sz w:val="22"/>
        <w:szCs w:val="22"/>
        <w:lang w:val="id-ID"/>
      </w:rPr>
      <w:t>Rizki Wahyu Yunian Putra, Fredi Ganda Putra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06" w:rsidRPr="008077B5" w:rsidRDefault="00680498" w:rsidP="00DE4944">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2018</w:t>
    </w:r>
    <w:r w:rsidRPr="008077B5">
      <w:rPr>
        <w:b/>
        <w:sz w:val="22"/>
        <w:szCs w:val="22"/>
        <w:lang w:val="id-ID"/>
      </w:rPr>
      <w:t xml:space="preserve"> - </w:t>
    </w:r>
    <w:r w:rsidR="00833490" w:rsidRPr="008077B5">
      <w:rPr>
        <w:b/>
        <w:sz w:val="22"/>
        <w:szCs w:val="22"/>
        <w:lang w:val="id-ID"/>
      </w:rPr>
      <w:fldChar w:fldCharType="begin"/>
    </w:r>
    <w:r w:rsidRPr="008077B5">
      <w:rPr>
        <w:b/>
        <w:sz w:val="22"/>
        <w:szCs w:val="22"/>
        <w:lang w:val="id-ID"/>
      </w:rPr>
      <w:instrText xml:space="preserve"> PAGE   \* MERGEFORMAT </w:instrText>
    </w:r>
    <w:r w:rsidR="00833490" w:rsidRPr="008077B5">
      <w:rPr>
        <w:b/>
        <w:sz w:val="22"/>
        <w:szCs w:val="22"/>
        <w:lang w:val="id-ID"/>
      </w:rPr>
      <w:fldChar w:fldCharType="separate"/>
    </w:r>
    <w:r w:rsidR="00D26880">
      <w:rPr>
        <w:b/>
        <w:noProof/>
        <w:sz w:val="22"/>
        <w:szCs w:val="22"/>
        <w:lang w:val="id-ID"/>
      </w:rPr>
      <w:t>4</w:t>
    </w:r>
    <w:r w:rsidR="00833490" w:rsidRPr="008077B5">
      <w:rPr>
        <w:b/>
        <w:sz w:val="22"/>
        <w:szCs w:val="22"/>
        <w:lang w:val="id-ID"/>
      </w:rPr>
      <w:fldChar w:fldCharType="end"/>
    </w:r>
  </w:p>
  <w:p w:rsidR="00420E06" w:rsidRPr="00A6538F" w:rsidRDefault="00680498" w:rsidP="00A6538F">
    <w:pPr>
      <w:pStyle w:val="PythagorasAuthor"/>
      <w:spacing w:after="60"/>
      <w:rPr>
        <w:rFonts w:ascii="Baskerville Old Face" w:hAnsi="Baskerville Old Face"/>
        <w:i/>
      </w:rPr>
    </w:pPr>
    <w:r w:rsidRPr="00A6538F">
      <w:rPr>
        <w:rFonts w:ascii="Baskerville Old Face" w:hAnsi="Baskerville Old Face"/>
        <w:i/>
        <w:lang w:val="en-US"/>
      </w:rPr>
      <w:t>Fahkur Setiaji</w:t>
    </w:r>
    <w:r w:rsidRPr="00A6538F">
      <w:rPr>
        <w:rFonts w:ascii="Baskerville Old Face" w:hAnsi="Baskerville Old Face"/>
        <w:i/>
      </w:rPr>
      <w:t>, Netriwati</w:t>
    </w:r>
    <w:r w:rsidRPr="00A6538F">
      <w:rPr>
        <w:rFonts w:ascii="Baskerville Old Face" w:hAnsi="Baskerville Old Face"/>
        <w:i/>
        <w:lang w:val="en-US"/>
      </w:rPr>
      <w:t>, Suherman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06" w:rsidRPr="002D7D85" w:rsidRDefault="00680498" w:rsidP="00677DA9">
    <w:pPr>
      <w:pStyle w:val="Header"/>
      <w:jc w:val="center"/>
      <w:rPr>
        <w:rFonts w:ascii="Cambria" w:hAnsi="Cambria"/>
        <w:sz w:val="20"/>
        <w:szCs w:val="20"/>
        <w:lang w:val="id-ID"/>
      </w:rPr>
    </w:pPr>
    <w:r w:rsidRPr="002D7D85">
      <w:rPr>
        <w:rFonts w:ascii="Cambria" w:hAnsi="Cambria"/>
        <w:noProof/>
      </w:rPr>
      <w:drawing>
        <wp:anchor distT="0" distB="0" distL="114300" distR="114300" simplePos="0" relativeHeight="251661312" behindDoc="0" locked="0" layoutInCell="1" allowOverlap="1">
          <wp:simplePos x="0" y="0"/>
          <wp:positionH relativeFrom="column">
            <wp:posOffset>62865</wp:posOffset>
          </wp:positionH>
          <wp:positionV relativeFrom="paragraph">
            <wp:posOffset>11430</wp:posOffset>
          </wp:positionV>
          <wp:extent cx="323215" cy="467995"/>
          <wp:effectExtent l="0" t="0" r="0" b="0"/>
          <wp:wrapSquare wrapText="bothSides"/>
          <wp:docPr id="1" name="Picture 1"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467995"/>
                  </a:xfrm>
                  <a:prstGeom prst="rect">
                    <a:avLst/>
                  </a:prstGeom>
                  <a:noFill/>
                  <a:ln>
                    <a:noFill/>
                  </a:ln>
                </pic:spPr>
              </pic:pic>
            </a:graphicData>
          </a:graphic>
        </wp:anchor>
      </w:drawing>
    </w:r>
    <w:r w:rsidRPr="002D7D85">
      <w:rPr>
        <w:rFonts w:ascii="Cambria" w:hAnsi="Cambria"/>
        <w:sz w:val="20"/>
        <w:szCs w:val="20"/>
        <w:lang w:val="id-ID"/>
      </w:rPr>
      <w:t>Available online at: http://ejournal.radenintan.ac.id/index.php/desimal/index</w:t>
    </w:r>
  </w:p>
  <w:p w:rsidR="00F11F8B" w:rsidRPr="002D7D85" w:rsidRDefault="00680498" w:rsidP="00F11F8B">
    <w:pPr>
      <w:pStyle w:val="Header"/>
      <w:spacing w:before="120" w:after="120"/>
      <w:jc w:val="center"/>
      <w:rPr>
        <w:rFonts w:ascii="Cambria" w:hAnsi="Cambria"/>
        <w:b/>
        <w:sz w:val="22"/>
        <w:lang w:val="id-ID"/>
      </w:rPr>
    </w:pPr>
    <w:r w:rsidRPr="002D7D85">
      <w:rPr>
        <w:rFonts w:ascii="Cambria" w:hAnsi="Cambria"/>
        <w:b/>
        <w:sz w:val="22"/>
        <w:lang w:val="id-ID"/>
      </w:rPr>
      <w:t>Desimal: Jurnal Matematika,1(1)</w:t>
    </w:r>
    <w:r w:rsidRPr="002D7D85">
      <w:rPr>
        <w:rFonts w:ascii="Cambria" w:hAnsi="Cambria"/>
        <w:b/>
        <w:sz w:val="22"/>
      </w:rPr>
      <w:t>, 201</w:t>
    </w:r>
    <w:r>
      <w:rPr>
        <w:rFonts w:ascii="Cambria" w:hAnsi="Cambria"/>
        <w:b/>
        <w:sz w:val="22"/>
        <w:lang w:val="id-ID"/>
      </w:rPr>
      <w:t>8</w:t>
    </w:r>
    <w:r w:rsidRPr="002D7D85">
      <w:rPr>
        <w:rFonts w:ascii="Cambria" w:hAnsi="Cambria"/>
        <w:b/>
        <w:sz w:val="22"/>
        <w:lang w:val="id-ID"/>
      </w:rPr>
      <w:t>, 1-3</w:t>
    </w:r>
  </w:p>
  <w:p w:rsidR="00420E06" w:rsidRPr="002D7D85" w:rsidRDefault="00FF6248" w:rsidP="00DE4944">
    <w:pPr>
      <w:pStyle w:val="Header"/>
      <w:rPr>
        <w:rFonts w:ascii="Cambria" w:hAnsi="Cambria"/>
        <w:sz w:val="22"/>
        <w:szCs w:val="22"/>
        <w:lang w:val="id-ID"/>
      </w:rPr>
    </w:pPr>
    <w:r>
      <w:rPr>
        <w:rFonts w:ascii="Cambria" w:hAnsi="Cambria"/>
        <w:noProof/>
      </w:rPr>
      <w:pict>
        <v:line id="Straight Connector 492" o:spid="_x0000_s2049" style="position:absolute;z-index:251660288;visibility:visible;mso-wrap-distance-top:-6e-5mm;mso-wrap-distance-bottom:-6e-5mm;mso-width-relative:margin"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06E63"/>
    <w:multiLevelType w:val="hybridMultilevel"/>
    <w:tmpl w:val="85B27254"/>
    <w:lvl w:ilvl="0" w:tplc="416C55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4AD0"/>
    <w:rsid w:val="00004A64"/>
    <w:rsid w:val="00005798"/>
    <w:rsid w:val="00012F67"/>
    <w:rsid w:val="0001427D"/>
    <w:rsid w:val="00014A45"/>
    <w:rsid w:val="00020918"/>
    <w:rsid w:val="00027F51"/>
    <w:rsid w:val="000307F6"/>
    <w:rsid w:val="000347B9"/>
    <w:rsid w:val="00036F6B"/>
    <w:rsid w:val="000373B0"/>
    <w:rsid w:val="00037973"/>
    <w:rsid w:val="00041A49"/>
    <w:rsid w:val="00042382"/>
    <w:rsid w:val="0004425A"/>
    <w:rsid w:val="0004478B"/>
    <w:rsid w:val="00045F9D"/>
    <w:rsid w:val="00062D08"/>
    <w:rsid w:val="0006596B"/>
    <w:rsid w:val="00066D18"/>
    <w:rsid w:val="00070970"/>
    <w:rsid w:val="00072CE5"/>
    <w:rsid w:val="000740E6"/>
    <w:rsid w:val="000744F9"/>
    <w:rsid w:val="00084D85"/>
    <w:rsid w:val="0008671F"/>
    <w:rsid w:val="00090800"/>
    <w:rsid w:val="00090ABC"/>
    <w:rsid w:val="00096D7C"/>
    <w:rsid w:val="000A4E9A"/>
    <w:rsid w:val="000B3CAD"/>
    <w:rsid w:val="000C2528"/>
    <w:rsid w:val="000C5667"/>
    <w:rsid w:val="000D5863"/>
    <w:rsid w:val="000E0DA6"/>
    <w:rsid w:val="000E3B67"/>
    <w:rsid w:val="000E40A4"/>
    <w:rsid w:val="000E7282"/>
    <w:rsid w:val="0010332A"/>
    <w:rsid w:val="001043B2"/>
    <w:rsid w:val="00113324"/>
    <w:rsid w:val="00126547"/>
    <w:rsid w:val="00127995"/>
    <w:rsid w:val="0013684C"/>
    <w:rsid w:val="00137B1B"/>
    <w:rsid w:val="0014075C"/>
    <w:rsid w:val="001420C7"/>
    <w:rsid w:val="00142B40"/>
    <w:rsid w:val="00143002"/>
    <w:rsid w:val="00154C05"/>
    <w:rsid w:val="0016683C"/>
    <w:rsid w:val="00170971"/>
    <w:rsid w:val="00181F86"/>
    <w:rsid w:val="00185074"/>
    <w:rsid w:val="00187043"/>
    <w:rsid w:val="001915C5"/>
    <w:rsid w:val="0019164B"/>
    <w:rsid w:val="001924B5"/>
    <w:rsid w:val="00197A9E"/>
    <w:rsid w:val="001A293B"/>
    <w:rsid w:val="001A3D18"/>
    <w:rsid w:val="001B151E"/>
    <w:rsid w:val="001B26D3"/>
    <w:rsid w:val="001C2CAF"/>
    <w:rsid w:val="001C41B5"/>
    <w:rsid w:val="001C4A58"/>
    <w:rsid w:val="001D4340"/>
    <w:rsid w:val="001D7842"/>
    <w:rsid w:val="001E215A"/>
    <w:rsid w:val="001E647B"/>
    <w:rsid w:val="001E764C"/>
    <w:rsid w:val="001F28BC"/>
    <w:rsid w:val="001F37BF"/>
    <w:rsid w:val="0021217F"/>
    <w:rsid w:val="00212950"/>
    <w:rsid w:val="002200B1"/>
    <w:rsid w:val="0022198A"/>
    <w:rsid w:val="00221F7C"/>
    <w:rsid w:val="0022219B"/>
    <w:rsid w:val="00226697"/>
    <w:rsid w:val="00232905"/>
    <w:rsid w:val="002355AA"/>
    <w:rsid w:val="002402D7"/>
    <w:rsid w:val="002415A6"/>
    <w:rsid w:val="00243631"/>
    <w:rsid w:val="0027152D"/>
    <w:rsid w:val="00271D03"/>
    <w:rsid w:val="00274962"/>
    <w:rsid w:val="00276166"/>
    <w:rsid w:val="00277398"/>
    <w:rsid w:val="00280F10"/>
    <w:rsid w:val="002954CA"/>
    <w:rsid w:val="002A782F"/>
    <w:rsid w:val="002B05C7"/>
    <w:rsid w:val="002B5D6E"/>
    <w:rsid w:val="002B7A71"/>
    <w:rsid w:val="002C2E0C"/>
    <w:rsid w:val="002D3B88"/>
    <w:rsid w:val="002E1EF2"/>
    <w:rsid w:val="002E4015"/>
    <w:rsid w:val="003005D3"/>
    <w:rsid w:val="00304FB0"/>
    <w:rsid w:val="00304FD1"/>
    <w:rsid w:val="003073F9"/>
    <w:rsid w:val="00311963"/>
    <w:rsid w:val="00312F40"/>
    <w:rsid w:val="00320B3A"/>
    <w:rsid w:val="003235DC"/>
    <w:rsid w:val="0034105C"/>
    <w:rsid w:val="00350246"/>
    <w:rsid w:val="003505E6"/>
    <w:rsid w:val="003507A6"/>
    <w:rsid w:val="00351451"/>
    <w:rsid w:val="003576FE"/>
    <w:rsid w:val="00373CAE"/>
    <w:rsid w:val="00375DC2"/>
    <w:rsid w:val="003762B1"/>
    <w:rsid w:val="00380225"/>
    <w:rsid w:val="00381FF8"/>
    <w:rsid w:val="00383A5E"/>
    <w:rsid w:val="00384BED"/>
    <w:rsid w:val="0039068D"/>
    <w:rsid w:val="003A6D3C"/>
    <w:rsid w:val="003B5FCF"/>
    <w:rsid w:val="003C7B05"/>
    <w:rsid w:val="003D5E4A"/>
    <w:rsid w:val="003E38E5"/>
    <w:rsid w:val="003E4043"/>
    <w:rsid w:val="003E68C3"/>
    <w:rsid w:val="003F5C44"/>
    <w:rsid w:val="003F7346"/>
    <w:rsid w:val="004021F0"/>
    <w:rsid w:val="004065FF"/>
    <w:rsid w:val="00440FB7"/>
    <w:rsid w:val="004534B5"/>
    <w:rsid w:val="004535BF"/>
    <w:rsid w:val="00453EA6"/>
    <w:rsid w:val="00454C5C"/>
    <w:rsid w:val="00456A97"/>
    <w:rsid w:val="00456AD9"/>
    <w:rsid w:val="004610E3"/>
    <w:rsid w:val="0046210D"/>
    <w:rsid w:val="00463FBA"/>
    <w:rsid w:val="004653E5"/>
    <w:rsid w:val="00467FC7"/>
    <w:rsid w:val="00474769"/>
    <w:rsid w:val="004920C3"/>
    <w:rsid w:val="004956D2"/>
    <w:rsid w:val="004A1700"/>
    <w:rsid w:val="004A6B0A"/>
    <w:rsid w:val="004C4285"/>
    <w:rsid w:val="004C66C1"/>
    <w:rsid w:val="004D3565"/>
    <w:rsid w:val="004D6C85"/>
    <w:rsid w:val="004E446B"/>
    <w:rsid w:val="004E5110"/>
    <w:rsid w:val="004E78B7"/>
    <w:rsid w:val="004F1A7C"/>
    <w:rsid w:val="004F372E"/>
    <w:rsid w:val="004F4A43"/>
    <w:rsid w:val="004F7035"/>
    <w:rsid w:val="005030CE"/>
    <w:rsid w:val="0050610C"/>
    <w:rsid w:val="00521194"/>
    <w:rsid w:val="00523152"/>
    <w:rsid w:val="0053045C"/>
    <w:rsid w:val="005342C7"/>
    <w:rsid w:val="005439E1"/>
    <w:rsid w:val="00546BC3"/>
    <w:rsid w:val="00554A7D"/>
    <w:rsid w:val="005565A0"/>
    <w:rsid w:val="00563C18"/>
    <w:rsid w:val="00565A02"/>
    <w:rsid w:val="005705AB"/>
    <w:rsid w:val="00571455"/>
    <w:rsid w:val="0057158B"/>
    <w:rsid w:val="005844D0"/>
    <w:rsid w:val="00584577"/>
    <w:rsid w:val="0059173F"/>
    <w:rsid w:val="005917AC"/>
    <w:rsid w:val="005946C0"/>
    <w:rsid w:val="005955C4"/>
    <w:rsid w:val="005959A1"/>
    <w:rsid w:val="005967D3"/>
    <w:rsid w:val="005973F0"/>
    <w:rsid w:val="005A24B5"/>
    <w:rsid w:val="005A4E71"/>
    <w:rsid w:val="005A6A2D"/>
    <w:rsid w:val="005B1D95"/>
    <w:rsid w:val="005D14E3"/>
    <w:rsid w:val="005D4E69"/>
    <w:rsid w:val="005E3DAE"/>
    <w:rsid w:val="005E4128"/>
    <w:rsid w:val="005F0A30"/>
    <w:rsid w:val="005F3A0C"/>
    <w:rsid w:val="00602B6C"/>
    <w:rsid w:val="006058DB"/>
    <w:rsid w:val="00606453"/>
    <w:rsid w:val="0060784E"/>
    <w:rsid w:val="00612CE6"/>
    <w:rsid w:val="0063402B"/>
    <w:rsid w:val="006435B0"/>
    <w:rsid w:val="00660108"/>
    <w:rsid w:val="00667D7C"/>
    <w:rsid w:val="00673A65"/>
    <w:rsid w:val="00673C02"/>
    <w:rsid w:val="00680498"/>
    <w:rsid w:val="00684315"/>
    <w:rsid w:val="00690BCE"/>
    <w:rsid w:val="00697171"/>
    <w:rsid w:val="006A26E9"/>
    <w:rsid w:val="006C52E0"/>
    <w:rsid w:val="006D6663"/>
    <w:rsid w:val="006D759E"/>
    <w:rsid w:val="006E109C"/>
    <w:rsid w:val="006E11CD"/>
    <w:rsid w:val="006E6C6A"/>
    <w:rsid w:val="006F55AD"/>
    <w:rsid w:val="0070254A"/>
    <w:rsid w:val="007026B0"/>
    <w:rsid w:val="00717134"/>
    <w:rsid w:val="00722044"/>
    <w:rsid w:val="00724582"/>
    <w:rsid w:val="00724835"/>
    <w:rsid w:val="00724A32"/>
    <w:rsid w:val="00733DE1"/>
    <w:rsid w:val="007350B5"/>
    <w:rsid w:val="00736F9C"/>
    <w:rsid w:val="00740477"/>
    <w:rsid w:val="007509E3"/>
    <w:rsid w:val="0075312E"/>
    <w:rsid w:val="00762B30"/>
    <w:rsid w:val="00762D17"/>
    <w:rsid w:val="007630E5"/>
    <w:rsid w:val="00767FB1"/>
    <w:rsid w:val="00775C4F"/>
    <w:rsid w:val="00786111"/>
    <w:rsid w:val="00795347"/>
    <w:rsid w:val="007958A9"/>
    <w:rsid w:val="007B63CE"/>
    <w:rsid w:val="007D1325"/>
    <w:rsid w:val="007D2259"/>
    <w:rsid w:val="007D2D9C"/>
    <w:rsid w:val="007E15AD"/>
    <w:rsid w:val="007E4204"/>
    <w:rsid w:val="007F5E19"/>
    <w:rsid w:val="00803361"/>
    <w:rsid w:val="008143B9"/>
    <w:rsid w:val="00824DE1"/>
    <w:rsid w:val="00833490"/>
    <w:rsid w:val="0083468C"/>
    <w:rsid w:val="0083495E"/>
    <w:rsid w:val="008367CE"/>
    <w:rsid w:val="00840825"/>
    <w:rsid w:val="00840D52"/>
    <w:rsid w:val="00843C67"/>
    <w:rsid w:val="008455DA"/>
    <w:rsid w:val="00856416"/>
    <w:rsid w:val="00862896"/>
    <w:rsid w:val="00864B8A"/>
    <w:rsid w:val="00866172"/>
    <w:rsid w:val="00867B89"/>
    <w:rsid w:val="00875C0A"/>
    <w:rsid w:val="0088624C"/>
    <w:rsid w:val="008A5FD6"/>
    <w:rsid w:val="008B23AC"/>
    <w:rsid w:val="008B5A12"/>
    <w:rsid w:val="008D1804"/>
    <w:rsid w:val="008D35E1"/>
    <w:rsid w:val="008E60DF"/>
    <w:rsid w:val="00901163"/>
    <w:rsid w:val="009106FD"/>
    <w:rsid w:val="009151EC"/>
    <w:rsid w:val="0091556A"/>
    <w:rsid w:val="009261E4"/>
    <w:rsid w:val="00932354"/>
    <w:rsid w:val="009333CB"/>
    <w:rsid w:val="00944CF9"/>
    <w:rsid w:val="0094606B"/>
    <w:rsid w:val="009473F4"/>
    <w:rsid w:val="009639FF"/>
    <w:rsid w:val="0096424A"/>
    <w:rsid w:val="0097171E"/>
    <w:rsid w:val="00980001"/>
    <w:rsid w:val="00985BA6"/>
    <w:rsid w:val="009953D5"/>
    <w:rsid w:val="009A1934"/>
    <w:rsid w:val="009A348D"/>
    <w:rsid w:val="009A7D40"/>
    <w:rsid w:val="009B0B44"/>
    <w:rsid w:val="009B0D0C"/>
    <w:rsid w:val="009C09BE"/>
    <w:rsid w:val="009C1379"/>
    <w:rsid w:val="009D5FC4"/>
    <w:rsid w:val="009F23D9"/>
    <w:rsid w:val="009F3548"/>
    <w:rsid w:val="009F6118"/>
    <w:rsid w:val="00A11E9A"/>
    <w:rsid w:val="00A1620F"/>
    <w:rsid w:val="00A23210"/>
    <w:rsid w:val="00A27793"/>
    <w:rsid w:val="00A27EB7"/>
    <w:rsid w:val="00A32B23"/>
    <w:rsid w:val="00A5391B"/>
    <w:rsid w:val="00A6023C"/>
    <w:rsid w:val="00A60E0C"/>
    <w:rsid w:val="00A62734"/>
    <w:rsid w:val="00A6586E"/>
    <w:rsid w:val="00A677CD"/>
    <w:rsid w:val="00A70002"/>
    <w:rsid w:val="00A87434"/>
    <w:rsid w:val="00A93D9C"/>
    <w:rsid w:val="00A94328"/>
    <w:rsid w:val="00A94DEF"/>
    <w:rsid w:val="00AA2337"/>
    <w:rsid w:val="00AA33B0"/>
    <w:rsid w:val="00AB35ED"/>
    <w:rsid w:val="00AB5C6E"/>
    <w:rsid w:val="00AC6F2C"/>
    <w:rsid w:val="00AD4967"/>
    <w:rsid w:val="00AE0CBC"/>
    <w:rsid w:val="00AE1DC7"/>
    <w:rsid w:val="00AE53D3"/>
    <w:rsid w:val="00AE7C27"/>
    <w:rsid w:val="00AF5A0B"/>
    <w:rsid w:val="00AF6D8E"/>
    <w:rsid w:val="00B01C58"/>
    <w:rsid w:val="00B0287D"/>
    <w:rsid w:val="00B10EC1"/>
    <w:rsid w:val="00B12012"/>
    <w:rsid w:val="00B14CD1"/>
    <w:rsid w:val="00B52CE8"/>
    <w:rsid w:val="00B53693"/>
    <w:rsid w:val="00B54334"/>
    <w:rsid w:val="00B54D69"/>
    <w:rsid w:val="00B571BC"/>
    <w:rsid w:val="00B572F3"/>
    <w:rsid w:val="00B62D05"/>
    <w:rsid w:val="00B7300D"/>
    <w:rsid w:val="00B80768"/>
    <w:rsid w:val="00B81B41"/>
    <w:rsid w:val="00B91023"/>
    <w:rsid w:val="00B91D73"/>
    <w:rsid w:val="00B96105"/>
    <w:rsid w:val="00BA09BB"/>
    <w:rsid w:val="00BA754E"/>
    <w:rsid w:val="00BB2BE3"/>
    <w:rsid w:val="00BB62AC"/>
    <w:rsid w:val="00BC3E8B"/>
    <w:rsid w:val="00BC4AD0"/>
    <w:rsid w:val="00BD204D"/>
    <w:rsid w:val="00BD3A2D"/>
    <w:rsid w:val="00BD5D64"/>
    <w:rsid w:val="00BD71D6"/>
    <w:rsid w:val="00BF330E"/>
    <w:rsid w:val="00BF6A10"/>
    <w:rsid w:val="00C13EF1"/>
    <w:rsid w:val="00C3729D"/>
    <w:rsid w:val="00C37DCC"/>
    <w:rsid w:val="00C40361"/>
    <w:rsid w:val="00C41A42"/>
    <w:rsid w:val="00C45818"/>
    <w:rsid w:val="00C56992"/>
    <w:rsid w:val="00C66480"/>
    <w:rsid w:val="00C72788"/>
    <w:rsid w:val="00C8647A"/>
    <w:rsid w:val="00C93059"/>
    <w:rsid w:val="00C94DB5"/>
    <w:rsid w:val="00C963AB"/>
    <w:rsid w:val="00C96BA8"/>
    <w:rsid w:val="00CA0DB7"/>
    <w:rsid w:val="00CB099D"/>
    <w:rsid w:val="00CB0D0E"/>
    <w:rsid w:val="00CB24FA"/>
    <w:rsid w:val="00CB3C51"/>
    <w:rsid w:val="00CB7B26"/>
    <w:rsid w:val="00CC7B60"/>
    <w:rsid w:val="00CD26D9"/>
    <w:rsid w:val="00CD40E6"/>
    <w:rsid w:val="00CE0CCB"/>
    <w:rsid w:val="00CE0ED7"/>
    <w:rsid w:val="00CE0EE4"/>
    <w:rsid w:val="00CF0A07"/>
    <w:rsid w:val="00CF2127"/>
    <w:rsid w:val="00CF4AE6"/>
    <w:rsid w:val="00D014B8"/>
    <w:rsid w:val="00D01D8A"/>
    <w:rsid w:val="00D073AA"/>
    <w:rsid w:val="00D2154C"/>
    <w:rsid w:val="00D26880"/>
    <w:rsid w:val="00D30CFB"/>
    <w:rsid w:val="00D31139"/>
    <w:rsid w:val="00D31B5F"/>
    <w:rsid w:val="00D36F7D"/>
    <w:rsid w:val="00D43FEC"/>
    <w:rsid w:val="00D526FE"/>
    <w:rsid w:val="00D545AC"/>
    <w:rsid w:val="00D6358E"/>
    <w:rsid w:val="00D72149"/>
    <w:rsid w:val="00D8132C"/>
    <w:rsid w:val="00D87CAF"/>
    <w:rsid w:val="00D93D4E"/>
    <w:rsid w:val="00D957C4"/>
    <w:rsid w:val="00D976DC"/>
    <w:rsid w:val="00DA3979"/>
    <w:rsid w:val="00DA50CF"/>
    <w:rsid w:val="00DA7408"/>
    <w:rsid w:val="00DC2096"/>
    <w:rsid w:val="00DD3675"/>
    <w:rsid w:val="00DD43FE"/>
    <w:rsid w:val="00DE464B"/>
    <w:rsid w:val="00DE4713"/>
    <w:rsid w:val="00DE6BF2"/>
    <w:rsid w:val="00DE6EE5"/>
    <w:rsid w:val="00DF0C4D"/>
    <w:rsid w:val="00DF4189"/>
    <w:rsid w:val="00E02A86"/>
    <w:rsid w:val="00E05C5C"/>
    <w:rsid w:val="00E06F05"/>
    <w:rsid w:val="00E07650"/>
    <w:rsid w:val="00E10AEB"/>
    <w:rsid w:val="00E14E20"/>
    <w:rsid w:val="00E20920"/>
    <w:rsid w:val="00E24232"/>
    <w:rsid w:val="00E27AAA"/>
    <w:rsid w:val="00E30162"/>
    <w:rsid w:val="00E33ED8"/>
    <w:rsid w:val="00E43DC3"/>
    <w:rsid w:val="00E534BF"/>
    <w:rsid w:val="00E57DB7"/>
    <w:rsid w:val="00E61878"/>
    <w:rsid w:val="00E6464D"/>
    <w:rsid w:val="00E71A9C"/>
    <w:rsid w:val="00E73083"/>
    <w:rsid w:val="00E84233"/>
    <w:rsid w:val="00E92426"/>
    <w:rsid w:val="00E96C49"/>
    <w:rsid w:val="00E973F0"/>
    <w:rsid w:val="00EB14D8"/>
    <w:rsid w:val="00EB24B1"/>
    <w:rsid w:val="00EC6416"/>
    <w:rsid w:val="00EC7ADE"/>
    <w:rsid w:val="00F024DD"/>
    <w:rsid w:val="00F102B6"/>
    <w:rsid w:val="00F10F7B"/>
    <w:rsid w:val="00F11F8B"/>
    <w:rsid w:val="00F144BC"/>
    <w:rsid w:val="00F152DC"/>
    <w:rsid w:val="00F216AC"/>
    <w:rsid w:val="00F21876"/>
    <w:rsid w:val="00F221E5"/>
    <w:rsid w:val="00F24E1D"/>
    <w:rsid w:val="00F41424"/>
    <w:rsid w:val="00F46CA3"/>
    <w:rsid w:val="00F5430F"/>
    <w:rsid w:val="00F637F1"/>
    <w:rsid w:val="00F74C00"/>
    <w:rsid w:val="00F754E5"/>
    <w:rsid w:val="00F768A5"/>
    <w:rsid w:val="00F82879"/>
    <w:rsid w:val="00F867E8"/>
    <w:rsid w:val="00F87128"/>
    <w:rsid w:val="00F903DF"/>
    <w:rsid w:val="00F92985"/>
    <w:rsid w:val="00F9402E"/>
    <w:rsid w:val="00FA100C"/>
    <w:rsid w:val="00FB4509"/>
    <w:rsid w:val="00FB77FF"/>
    <w:rsid w:val="00FC2807"/>
    <w:rsid w:val="00FD0101"/>
    <w:rsid w:val="00FE1723"/>
    <w:rsid w:val="00FF624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C809A8"/>
  <w15:docId w15:val="{C38B2665-8C8A-4D45-90AF-71B25CA6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4AD0"/>
    <w:rPr>
      <w:rFonts w:cs="Times New Roman"/>
      <w:color w:val="0000FF"/>
      <w:u w:val="single"/>
    </w:rPr>
  </w:style>
  <w:style w:type="paragraph" w:styleId="Header">
    <w:name w:val="header"/>
    <w:basedOn w:val="Normal"/>
    <w:link w:val="HeaderChar"/>
    <w:uiPriority w:val="99"/>
    <w:rsid w:val="00BC4AD0"/>
    <w:pPr>
      <w:tabs>
        <w:tab w:val="center" w:pos="4320"/>
        <w:tab w:val="right" w:pos="8640"/>
      </w:tabs>
    </w:pPr>
  </w:style>
  <w:style w:type="character" w:customStyle="1" w:styleId="HeaderChar">
    <w:name w:val="Header Char"/>
    <w:basedOn w:val="DefaultParagraphFont"/>
    <w:link w:val="Header"/>
    <w:uiPriority w:val="99"/>
    <w:rsid w:val="00BC4AD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4AD0"/>
    <w:pPr>
      <w:tabs>
        <w:tab w:val="center" w:pos="4320"/>
        <w:tab w:val="right" w:pos="8640"/>
      </w:tabs>
    </w:pPr>
  </w:style>
  <w:style w:type="character" w:customStyle="1" w:styleId="FooterChar">
    <w:name w:val="Footer Char"/>
    <w:basedOn w:val="DefaultParagraphFont"/>
    <w:link w:val="Footer"/>
    <w:uiPriority w:val="99"/>
    <w:rsid w:val="00BC4AD0"/>
    <w:rPr>
      <w:rFonts w:ascii="Times New Roman" w:eastAsia="Times New Roman" w:hAnsi="Times New Roman" w:cs="Times New Roman"/>
      <w:sz w:val="24"/>
      <w:szCs w:val="24"/>
      <w:lang w:val="en-US"/>
    </w:rPr>
  </w:style>
  <w:style w:type="table" w:styleId="TableGrid">
    <w:name w:val="Table Grid"/>
    <w:basedOn w:val="TableNormal"/>
    <w:uiPriority w:val="59"/>
    <w:rsid w:val="00BC4AD0"/>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thagorasAuthor">
    <w:name w:val="Pythagoras_Author"/>
    <w:basedOn w:val="Normal"/>
    <w:qFormat/>
    <w:rsid w:val="00BC4AD0"/>
    <w:pPr>
      <w:jc w:val="center"/>
    </w:pPr>
    <w:rPr>
      <w:sz w:val="22"/>
      <w:szCs w:val="22"/>
      <w:lang w:val="id-ID"/>
    </w:rPr>
  </w:style>
  <w:style w:type="paragraph" w:customStyle="1" w:styleId="PythagorasAbstrakTitle">
    <w:name w:val="Pythagoras_AbstrakTitle"/>
    <w:basedOn w:val="Normal"/>
    <w:qFormat/>
    <w:rsid w:val="00BC4AD0"/>
    <w:pPr>
      <w:spacing w:after="60"/>
      <w:jc w:val="center"/>
    </w:pPr>
    <w:rPr>
      <w:b/>
      <w:sz w:val="22"/>
      <w:lang w:val="id-ID"/>
    </w:rPr>
  </w:style>
  <w:style w:type="character" w:customStyle="1" w:styleId="ListParagraphChar">
    <w:name w:val="List Paragraph Char"/>
    <w:aliases w:val="Body of text Char,List Paragraph1 Char"/>
    <w:link w:val="ListParagraph"/>
    <w:uiPriority w:val="34"/>
    <w:locked/>
    <w:rsid w:val="00BC4AD0"/>
    <w:rPr>
      <w:rFonts w:ascii="Times New Roman" w:eastAsia="Times New Roman" w:hAnsi="Times New Roman" w:cs="Times New Roman"/>
      <w:sz w:val="20"/>
      <w:szCs w:val="20"/>
      <w:lang w:eastAsia="id-ID"/>
    </w:rPr>
  </w:style>
  <w:style w:type="paragraph" w:styleId="ListParagraph">
    <w:name w:val="List Paragraph"/>
    <w:aliases w:val="Body of text,List Paragraph1"/>
    <w:basedOn w:val="Normal"/>
    <w:link w:val="ListParagraphChar"/>
    <w:uiPriority w:val="34"/>
    <w:qFormat/>
    <w:rsid w:val="00BC4AD0"/>
    <w:pPr>
      <w:spacing w:after="200" w:line="276" w:lineRule="auto"/>
      <w:ind w:left="720"/>
      <w:contextualSpacing/>
    </w:pPr>
    <w:rPr>
      <w:sz w:val="20"/>
      <w:szCs w:val="20"/>
      <w:lang w:val="id-ID" w:eastAsia="id-ID"/>
    </w:rPr>
  </w:style>
  <w:style w:type="paragraph" w:customStyle="1" w:styleId="Default">
    <w:name w:val="Default"/>
    <w:rsid w:val="00BC4A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ibliography">
    <w:name w:val="Bibliography"/>
    <w:basedOn w:val="Normal"/>
    <w:next w:val="Normal"/>
    <w:uiPriority w:val="37"/>
    <w:unhideWhenUsed/>
    <w:rsid w:val="00BC4AD0"/>
    <w:pPr>
      <w:spacing w:line="480" w:lineRule="auto"/>
      <w:ind w:left="720" w:hanging="720"/>
    </w:pPr>
  </w:style>
  <w:style w:type="paragraph" w:styleId="HTMLPreformatted">
    <w:name w:val="HTML Preformatted"/>
    <w:basedOn w:val="Normal"/>
    <w:link w:val="HTMLPreformattedChar"/>
    <w:uiPriority w:val="99"/>
    <w:semiHidden/>
    <w:unhideWhenUsed/>
    <w:rsid w:val="00BC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4AD0"/>
    <w:rPr>
      <w:rFonts w:ascii="Courier New" w:eastAsia="Times New Roman" w:hAnsi="Courier New" w:cs="Courier New"/>
      <w:sz w:val="20"/>
      <w:szCs w:val="20"/>
      <w:lang w:val="en-US"/>
    </w:rPr>
  </w:style>
  <w:style w:type="character" w:customStyle="1" w:styleId="fontstyle31">
    <w:name w:val="fontstyle31"/>
    <w:basedOn w:val="DefaultParagraphFont"/>
    <w:rsid w:val="00BC4AD0"/>
    <w:rPr>
      <w:rFonts w:ascii="Times New Roman" w:hAnsi="Times New Roman" w:cs="Times New Roman" w:hint="default"/>
      <w:b w:val="0"/>
      <w:bCs w:val="0"/>
      <w:i w:val="0"/>
      <w:iCs w:val="0"/>
      <w:color w:val="000000"/>
      <w:sz w:val="24"/>
      <w:szCs w:val="24"/>
    </w:rPr>
  </w:style>
  <w:style w:type="character" w:customStyle="1" w:styleId="fontstyle41">
    <w:name w:val="fontstyle41"/>
    <w:basedOn w:val="DefaultParagraphFont"/>
    <w:rsid w:val="00BC4AD0"/>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BC4AD0"/>
    <w:rPr>
      <w:rFonts w:ascii="Tahoma" w:hAnsi="Tahoma" w:cs="Tahoma"/>
      <w:sz w:val="16"/>
      <w:szCs w:val="16"/>
    </w:rPr>
  </w:style>
  <w:style w:type="character" w:customStyle="1" w:styleId="BalloonTextChar">
    <w:name w:val="Balloon Text Char"/>
    <w:basedOn w:val="DefaultParagraphFont"/>
    <w:link w:val="BalloonText"/>
    <w:uiPriority w:val="99"/>
    <w:semiHidden/>
    <w:rsid w:val="00BC4AD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panca19@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kece</cp:lastModifiedBy>
  <cp:revision>5</cp:revision>
  <dcterms:created xsi:type="dcterms:W3CDTF">2018-12-16T11:46:00Z</dcterms:created>
  <dcterms:modified xsi:type="dcterms:W3CDTF">2018-12-20T05:05:00Z</dcterms:modified>
</cp:coreProperties>
</file>